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F78BA" w14:textId="77777777" w:rsidR="00C8495C" w:rsidRDefault="00910225" w:rsidP="0091022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PROCESO DE </w:t>
      </w:r>
      <w:r w:rsidRPr="00C8495C">
        <w:rPr>
          <w:rFonts w:ascii="Times New Roman" w:eastAsia="Times New Roman" w:hAnsi="Times New Roman" w:cs="Times New Roman"/>
          <w:b/>
          <w:bCs/>
          <w:kern w:val="0"/>
          <w:lang w:eastAsia="es-ES_tradnl"/>
          <w14:ligatures w14:val="none"/>
        </w:rPr>
        <w:t>ELECCIÓN Y ASIGNACIÓN DE HOSPITALES</w:t>
      </w:r>
      <w:r w:rsidRP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</w:t>
      </w:r>
    </w:p>
    <w:p w14:paraId="1C67395D" w14:textId="102E131A" w:rsidR="00910225" w:rsidRPr="00C64592" w:rsidRDefault="00910225" w:rsidP="0091022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PARA EL </w:t>
      </w:r>
      <w:r w:rsidRPr="00C8495C">
        <w:rPr>
          <w:rFonts w:ascii="Times New Roman" w:eastAsia="Times New Roman" w:hAnsi="Times New Roman" w:cs="Times New Roman"/>
          <w:b/>
          <w:bCs/>
          <w:kern w:val="0"/>
          <w:lang w:eastAsia="es-ES_tradnl"/>
          <w14:ligatures w14:val="none"/>
        </w:rPr>
        <w:t>CURSO 2026-2027</w:t>
      </w:r>
    </w:p>
    <w:p w14:paraId="3F97AE8B" w14:textId="4BEBF92D" w:rsidR="00910225" w:rsidRPr="00910225" w:rsidRDefault="00910225" w:rsidP="0091022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El proceso de asignación de hospitales para el curso 2026-2027 para estudiantes de </w:t>
      </w:r>
      <w:r w:rsidR="00C64592" w:rsidRP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2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º de Medicina sigue un orden basado en requisitos académicos, preferencias personales y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,</w:t>
      </w:r>
      <w:r w:rsidR="00C64592" w:rsidRP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en su caso, 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un sistema de desempate por sorteo.</w:t>
      </w:r>
    </w:p>
    <w:p w14:paraId="390FE469" w14:textId="59BDDDE7" w:rsidR="00910225" w:rsidRPr="00910225" w:rsidRDefault="00C64592" w:rsidP="0091022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Cómo </w:t>
      </w:r>
      <w:r w:rsidR="00910225"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se desarrolla este proceso:</w:t>
      </w:r>
    </w:p>
    <w:p w14:paraId="31BA68C9" w14:textId="77777777" w:rsidR="00910225" w:rsidRPr="00910225" w:rsidRDefault="00910225" w:rsidP="0091022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1. Requisitos académicos previos</w:t>
      </w:r>
    </w:p>
    <w:p w14:paraId="5752BC49" w14:textId="756DC11B" w:rsidR="00910225" w:rsidRPr="00910225" w:rsidRDefault="00910225" w:rsidP="0091022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Antes de poder matricularse en cualquier asignatura de tercero a sexto curso, es imprescindible cumplir con una carga mínima de créditos aprobados al finalizar la convocatoria extraordinaria de julio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(</w:t>
      </w:r>
      <w:r w:rsidR="00C64592" w:rsidRP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Junta de Facultad de Medicina, de fecha 12 de febrero de 2024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)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:</w:t>
      </w:r>
    </w:p>
    <w:p w14:paraId="1C0E317C" w14:textId="325166F1" w:rsidR="00910225" w:rsidRPr="00910225" w:rsidRDefault="00910225" w:rsidP="00910225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Plan 2010 (0805): Haber superado al menos 90 ECTS de asignaturas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básicas y obligatorias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de primer y segundo curso.</w:t>
      </w:r>
    </w:p>
    <w:p w14:paraId="678D2A47" w14:textId="54024347" w:rsidR="00910225" w:rsidRPr="00910225" w:rsidRDefault="00910225" w:rsidP="00910225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Plan 2025 (081P): Haber superado al menos 90 ECTS </w:t>
      </w:r>
      <w:r w:rsidR="00C64592"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de asignaturas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básicas y obligatorias</w:t>
      </w:r>
      <w:r w:rsidR="00C64592"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de primer y segundo curso, incluyendo obligatoriamente 78 ECTS de asignaturas básicas.</w:t>
      </w:r>
    </w:p>
    <w:p w14:paraId="2D9BC388" w14:textId="77777777" w:rsidR="00910225" w:rsidRPr="00910225" w:rsidRDefault="00910225" w:rsidP="0091022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2. Fase preparatoria e informativa</w:t>
      </w:r>
    </w:p>
    <w:p w14:paraId="4BA8F4CC" w14:textId="77777777" w:rsidR="00910225" w:rsidRPr="00910225" w:rsidRDefault="00910225" w:rsidP="0091022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Antes de la elección propiamente dicha, se llevan a cabo las siguientes acciones:</w:t>
      </w:r>
    </w:p>
    <w:p w14:paraId="2BC41F63" w14:textId="755B2B6D" w:rsidR="00910225" w:rsidRPr="00910225" w:rsidRDefault="00910225" w:rsidP="00910225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Publicación de normas: Se hace público el listado por orden alfabético de los estudiantes de segundo curso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, sus créditos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y 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el procedimiento aplicado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.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FEB 2026</w:t>
      </w:r>
    </w:p>
    <w:p w14:paraId="1DF4D44F" w14:textId="6BC1C01B" w:rsidR="00910225" w:rsidRPr="00910225" w:rsidRDefault="00910225" w:rsidP="00910225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Reunión informativa: Estudiantes de los cuatro hospitales comparten su experiencia con los alumnos de segundo curso para ayudarles en su decisión.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MARZO 2026</w:t>
      </w:r>
    </w:p>
    <w:p w14:paraId="5481AF24" w14:textId="77777777" w:rsidR="00910225" w:rsidRPr="00910225" w:rsidRDefault="00910225" w:rsidP="0091022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3. El proceso de selección</w:t>
      </w:r>
    </w:p>
    <w:p w14:paraId="0E28ED1F" w14:textId="77777777" w:rsidR="00910225" w:rsidRPr="00910225" w:rsidRDefault="00910225" w:rsidP="0091022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El orden de prioridad para elegir hospital se determina de la siguiente manera:</w:t>
      </w:r>
    </w:p>
    <w:p w14:paraId="531D6719" w14:textId="77777777" w:rsidR="00910225" w:rsidRPr="00910225" w:rsidRDefault="00910225" w:rsidP="00910225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Encuesta de preferencia: Todos los estudiantes completan una encuesta indicando los cuatro hospitales por orden de preferencia (1ª a 4ª opción).</w:t>
      </w:r>
    </w:p>
    <w:p w14:paraId="2A0903B3" w14:textId="77777777" w:rsidR="00910225" w:rsidRPr="00910225" w:rsidRDefault="00910225" w:rsidP="00910225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Prioridad por créditos aprobados: Los hospitales se asignan empezando por los alumnos con más carga académica superada en el momento de la elección: </w:t>
      </w:r>
    </w:p>
    <w:p w14:paraId="36DFA6CC" w14:textId="77777777" w:rsidR="00910225" w:rsidRPr="00910225" w:rsidRDefault="00910225" w:rsidP="00910225">
      <w:pPr>
        <w:numPr>
          <w:ilvl w:val="1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Primero, estudiantes con 60 créditos (57 de 1º curso y 3 de 2º curso por Epidemiología, con actas cerradas).</w:t>
      </w:r>
    </w:p>
    <w:p w14:paraId="3D0E9F80" w14:textId="77777777" w:rsidR="00910225" w:rsidRPr="00910225" w:rsidRDefault="00910225" w:rsidP="00910225">
      <w:pPr>
        <w:numPr>
          <w:ilvl w:val="1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Posteriormente, estudiantes con 57 ECTS, luego 54 ECTS, y así sucesivamente en orden descendente.</w:t>
      </w:r>
    </w:p>
    <w:p w14:paraId="7509BE99" w14:textId="5C394A07" w:rsidR="00910225" w:rsidRPr="00910225" w:rsidRDefault="00910225" w:rsidP="00910225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Criterio de desempate (Sorteo): Si hay más solicitantes que plazas en un mismo nivel de créditos (por ejemplo, varios 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estudiantes,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con 60 créditos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aprobados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sobrepasan el número de plazas asignado a ese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hospital), se utiliza un sorteo por apellidos. Para este proceso, el orden alfabético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de asignación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comenzará por </w:t>
      </w: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lastRenderedPageBreak/>
        <w:t>aquellos cuyo primer apellido empiece por la letra "U"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(</w:t>
      </w:r>
      <w:r w:rsidR="00C64592" w:rsidRP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Resolución de 28 de julio de 2025, de la Secretaría de Estado de Función Pública, por la que se publica el resultado del sorteo a que se refiere el Reglamento General de Ingreso del Personal al Servicio de la Administración del Estado. Núm. 184 </w:t>
      </w:r>
      <w:proofErr w:type="gramStart"/>
      <w:r w:rsidR="00C64592" w:rsidRP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Viernes</w:t>
      </w:r>
      <w:proofErr w:type="gramEnd"/>
      <w:r w:rsidR="00C64592" w:rsidRP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 xml:space="preserve"> 1 de agosto de 2025 Sec. II.B. Pág. 104199</w:t>
      </w:r>
      <w:r w:rsidR="00C64592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)</w:t>
      </w:r>
    </w:p>
    <w:p w14:paraId="11E1F044" w14:textId="77777777" w:rsidR="00910225" w:rsidRPr="00910225" w:rsidRDefault="00910225" w:rsidP="0091022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4. Publicación y cambios</w:t>
      </w:r>
    </w:p>
    <w:p w14:paraId="23CB1DC6" w14:textId="77777777" w:rsidR="00910225" w:rsidRPr="00910225" w:rsidRDefault="00910225" w:rsidP="0091022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Una vez procesadas las encuestas:</w:t>
      </w:r>
    </w:p>
    <w:p w14:paraId="4241E9D4" w14:textId="77777777" w:rsidR="00910225" w:rsidRPr="00910225" w:rsidRDefault="00910225" w:rsidP="00910225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Se publica el listado con la asignación de hospitales y se abre un plazo de reclamaciones.</w:t>
      </w:r>
    </w:p>
    <w:p w14:paraId="75B44CFE" w14:textId="77777777" w:rsidR="00910225" w:rsidRPr="00910225" w:rsidRDefault="00910225" w:rsidP="00910225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Cambios voluntarios: Tras la publicación, se permite solicitar traslados a hospitales que aún tengan plazas vacantes. La plaza que quede libre será ocupada por el siguiente estudiante en la lista de espera de ese hospital.</w:t>
      </w:r>
    </w:p>
    <w:p w14:paraId="20FAAA74" w14:textId="77777777" w:rsidR="00910225" w:rsidRPr="00910225" w:rsidRDefault="00910225" w:rsidP="00910225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Restricción importante: No se permiten los cambios "uno a uno" entre estudiantes.</w:t>
      </w:r>
    </w:p>
    <w:p w14:paraId="4B69F97C" w14:textId="77777777" w:rsidR="00910225" w:rsidRPr="00910225" w:rsidRDefault="00910225" w:rsidP="0091022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5. Casos especiales</w:t>
      </w:r>
    </w:p>
    <w:p w14:paraId="3B94DF9E" w14:textId="77777777" w:rsidR="00910225" w:rsidRPr="00910225" w:rsidRDefault="00910225" w:rsidP="00910225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Existen colectivos con consideraciones específicas que deben presentar su documentación justificativa junto con la encuesta de hospitales:</w:t>
      </w:r>
    </w:p>
    <w:p w14:paraId="59537482" w14:textId="77777777" w:rsidR="00910225" w:rsidRPr="00910225" w:rsidRDefault="00910225" w:rsidP="00910225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Deportistas de élite: Deben aportar el certificado DAN.</w:t>
      </w:r>
    </w:p>
    <w:p w14:paraId="71A97D55" w14:textId="77777777" w:rsidR="00910225" w:rsidRPr="00910225" w:rsidRDefault="00910225" w:rsidP="00910225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</w:pPr>
      <w:r w:rsidRPr="00910225">
        <w:rPr>
          <w:rFonts w:ascii="Times New Roman" w:eastAsia="Times New Roman" w:hAnsi="Times New Roman" w:cs="Times New Roman"/>
          <w:kern w:val="0"/>
          <w:lang w:eastAsia="es-ES_tradnl"/>
          <w14:ligatures w14:val="none"/>
        </w:rPr>
        <w:t>Estudiantes con discapacidad: Deben aportar el certificado oficial correspondiente.</w:t>
      </w:r>
    </w:p>
    <w:p w14:paraId="2BD4371F" w14:textId="77777777" w:rsidR="00910225" w:rsidRPr="00C64592" w:rsidRDefault="00910225"/>
    <w:sectPr w:rsidR="00910225" w:rsidRPr="00C645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24EFB"/>
    <w:multiLevelType w:val="multilevel"/>
    <w:tmpl w:val="53DA5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A0688"/>
    <w:multiLevelType w:val="multilevel"/>
    <w:tmpl w:val="6E70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C2C75"/>
    <w:multiLevelType w:val="multilevel"/>
    <w:tmpl w:val="A0D48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3F7896"/>
    <w:multiLevelType w:val="multilevel"/>
    <w:tmpl w:val="A79C9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2517AE"/>
    <w:multiLevelType w:val="multilevel"/>
    <w:tmpl w:val="26B09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5A725E"/>
    <w:multiLevelType w:val="multilevel"/>
    <w:tmpl w:val="852C6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C7407E"/>
    <w:multiLevelType w:val="multilevel"/>
    <w:tmpl w:val="E622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DF10EC"/>
    <w:multiLevelType w:val="multilevel"/>
    <w:tmpl w:val="C234E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E1441C"/>
    <w:multiLevelType w:val="multilevel"/>
    <w:tmpl w:val="6B062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1C735C"/>
    <w:multiLevelType w:val="multilevel"/>
    <w:tmpl w:val="A4C0C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4932898">
    <w:abstractNumId w:val="6"/>
  </w:num>
  <w:num w:numId="2" w16cid:durableId="2086413486">
    <w:abstractNumId w:val="2"/>
  </w:num>
  <w:num w:numId="3" w16cid:durableId="1393237741">
    <w:abstractNumId w:val="7"/>
  </w:num>
  <w:num w:numId="4" w16cid:durableId="258829797">
    <w:abstractNumId w:val="9"/>
  </w:num>
  <w:num w:numId="5" w16cid:durableId="1251475699">
    <w:abstractNumId w:val="1"/>
  </w:num>
  <w:num w:numId="6" w16cid:durableId="63796485">
    <w:abstractNumId w:val="5"/>
  </w:num>
  <w:num w:numId="7" w16cid:durableId="454065097">
    <w:abstractNumId w:val="3"/>
  </w:num>
  <w:num w:numId="8" w16cid:durableId="731663292">
    <w:abstractNumId w:val="0"/>
  </w:num>
  <w:num w:numId="9" w16cid:durableId="864905788">
    <w:abstractNumId w:val="4"/>
  </w:num>
  <w:num w:numId="10" w16cid:durableId="15875762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225"/>
    <w:rsid w:val="00910225"/>
    <w:rsid w:val="00C64592"/>
    <w:rsid w:val="00C8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9221E5"/>
  <w15:chartTrackingRefBased/>
  <w15:docId w15:val="{FD429AEE-2F5E-B54F-92A1-2C855B444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9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520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JOSE MONTOYA MIÑANO</dc:creator>
  <cp:keywords/>
  <dc:description/>
  <cp:lastModifiedBy>JUAN JOSE MONTOYA MIÑANO</cp:lastModifiedBy>
  <cp:revision>2</cp:revision>
  <dcterms:created xsi:type="dcterms:W3CDTF">2026-02-25T10:21:00Z</dcterms:created>
  <dcterms:modified xsi:type="dcterms:W3CDTF">2026-02-25T11:39:00Z</dcterms:modified>
</cp:coreProperties>
</file>