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C0" w:rsidRPr="006F6FC0" w:rsidRDefault="006F6FC0" w:rsidP="006F6FC0">
      <w:pPr>
        <w:spacing w:before="30" w:after="60" w:line="240" w:lineRule="auto"/>
        <w:outlineLvl w:val="0"/>
        <w:rPr>
          <w:rFonts w:ascii="Century Gothic" w:eastAsia="Times New Roman" w:hAnsi="Century Gothic" w:cs="Times New Roman"/>
          <w:b/>
          <w:bCs/>
          <w:color w:val="970100"/>
          <w:kern w:val="36"/>
          <w:sz w:val="48"/>
          <w:szCs w:val="48"/>
          <w:lang w:eastAsia="es-ES"/>
        </w:rPr>
      </w:pPr>
      <w:r w:rsidRPr="006F6FC0">
        <w:rPr>
          <w:rFonts w:ascii="Century Gothic" w:eastAsia="Times New Roman" w:hAnsi="Century Gothic" w:cs="Times New Roman"/>
          <w:b/>
          <w:bCs/>
          <w:color w:val="970100"/>
          <w:kern w:val="36"/>
          <w:sz w:val="48"/>
          <w:szCs w:val="48"/>
          <w:lang w:eastAsia="es-ES"/>
        </w:rPr>
        <w:t>Premio extraordinario de Doctorado</w:t>
      </w:r>
    </w:p>
    <w:p w:rsidR="006F6FC0" w:rsidRPr="006F6FC0" w:rsidRDefault="006F6FC0" w:rsidP="006F6FC0">
      <w:pPr>
        <w:spacing w:after="75" w:line="240" w:lineRule="auto"/>
        <w:outlineLvl w:val="1"/>
        <w:rPr>
          <w:rFonts w:ascii="Century Gothic" w:eastAsia="Times New Roman" w:hAnsi="Century Gothic" w:cs="Times New Roman"/>
          <w:b/>
          <w:bCs/>
          <w:color w:val="009FBF"/>
          <w:sz w:val="27"/>
          <w:szCs w:val="27"/>
          <w:lang w:eastAsia="es-ES"/>
        </w:rPr>
      </w:pPr>
      <w:r>
        <w:rPr>
          <w:rFonts w:ascii="Century Gothic" w:eastAsia="Times New Roman" w:hAnsi="Century Gothic" w:cs="Times New Roman"/>
          <w:b/>
          <w:bCs/>
          <w:color w:val="009FBF"/>
          <w:sz w:val="27"/>
          <w:szCs w:val="27"/>
          <w:lang w:eastAsia="es-ES"/>
        </w:rPr>
        <w:t xml:space="preserve">Convocatoria </w:t>
      </w:r>
      <w:r w:rsidR="0093707F">
        <w:rPr>
          <w:rFonts w:ascii="Century Gothic" w:eastAsia="Times New Roman" w:hAnsi="Century Gothic" w:cs="Times New Roman"/>
          <w:b/>
          <w:bCs/>
          <w:color w:val="009FBF"/>
          <w:sz w:val="27"/>
          <w:szCs w:val="27"/>
          <w:lang w:eastAsia="es-ES"/>
        </w:rPr>
        <w:t>2014/15</w:t>
      </w:r>
    </w:p>
    <w:p w:rsidR="006F6FC0" w:rsidRPr="006F6FC0" w:rsidRDefault="006F6FC0" w:rsidP="006F6FC0">
      <w:pPr>
        <w:spacing w:before="100" w:beforeAutospacing="1" w:after="0" w:line="173" w:lineRule="atLeast"/>
        <w:ind w:firstLine="706"/>
        <w:jc w:val="both"/>
        <w:rPr>
          <w:rFonts w:ascii="Century Gothic" w:eastAsia="Times New Roman" w:hAnsi="Century Gothic" w:cs="Times New Roman"/>
          <w:color w:val="000000"/>
          <w:sz w:val="17"/>
          <w:szCs w:val="17"/>
          <w:lang w:eastAsia="es-ES"/>
        </w:rPr>
      </w:pPr>
      <w:r w:rsidRPr="006F6FC0">
        <w:rPr>
          <w:rFonts w:ascii="Century Gothic" w:eastAsia="Times New Roman" w:hAnsi="Century Gothic" w:cs="Times New Roman"/>
          <w:color w:val="000000"/>
          <w:sz w:val="17"/>
          <w:szCs w:val="17"/>
          <w:lang w:eastAsia="es-ES"/>
        </w:rPr>
        <w:t>De conformidad con lo establecido en la normativa aprobada por el Consejo de Gobierno de esta Universidad, en su sesión de fecha 6 de mayo de 2014 (BOUC 22/05/2014) y la modificación aprobada por el Consejo de Gobierno de 16 de diciembre de 2014 (BOUC 18/12/2014). </w:t>
      </w:r>
    </w:p>
    <w:p w:rsidR="006F6FC0" w:rsidRPr="006F6FC0" w:rsidRDefault="006F6FC0" w:rsidP="006F6FC0">
      <w:pPr>
        <w:spacing w:before="100" w:beforeAutospacing="1" w:after="0" w:line="173" w:lineRule="atLeast"/>
        <w:ind w:firstLine="706"/>
        <w:jc w:val="both"/>
        <w:rPr>
          <w:rFonts w:ascii="Century Gothic" w:eastAsia="Times New Roman" w:hAnsi="Century Gothic" w:cs="Times New Roman"/>
          <w:color w:val="000000"/>
          <w:sz w:val="17"/>
          <w:szCs w:val="17"/>
          <w:lang w:eastAsia="es-ES"/>
        </w:rPr>
      </w:pPr>
      <w:r w:rsidRPr="006F6FC0">
        <w:rPr>
          <w:rFonts w:ascii="Century Gothic" w:eastAsia="Times New Roman" w:hAnsi="Century Gothic" w:cs="Times New Roman"/>
          <w:color w:val="000000"/>
          <w:sz w:val="17"/>
          <w:szCs w:val="17"/>
          <w:lang w:eastAsia="es-ES"/>
        </w:rPr>
        <w:t>Se convocan los Premios Extraordinarios de Doctorado para las Tesis Doctorales que hayan obtenido la calificación de Apto “Cum Laude” o Sobresaliente “Cum Laude”, defendidas entre el 1 de octubre de 201</w:t>
      </w:r>
      <w:r>
        <w:rPr>
          <w:rFonts w:ascii="Century Gothic" w:eastAsia="Times New Roman" w:hAnsi="Century Gothic" w:cs="Times New Roman"/>
          <w:color w:val="000000"/>
          <w:sz w:val="17"/>
          <w:szCs w:val="17"/>
          <w:lang w:eastAsia="es-ES"/>
        </w:rPr>
        <w:t>4</w:t>
      </w:r>
      <w:r w:rsidRPr="006F6FC0">
        <w:rPr>
          <w:rFonts w:ascii="Century Gothic" w:eastAsia="Times New Roman" w:hAnsi="Century Gothic" w:cs="Times New Roman"/>
          <w:color w:val="000000"/>
          <w:sz w:val="17"/>
          <w:szCs w:val="17"/>
          <w:lang w:eastAsia="es-ES"/>
        </w:rPr>
        <w:t xml:space="preserve"> y el 30 de septiembre de 201</w:t>
      </w:r>
      <w:r>
        <w:rPr>
          <w:rFonts w:ascii="Century Gothic" w:eastAsia="Times New Roman" w:hAnsi="Century Gothic" w:cs="Times New Roman"/>
          <w:color w:val="000000"/>
          <w:sz w:val="17"/>
          <w:szCs w:val="17"/>
          <w:lang w:eastAsia="es-ES"/>
        </w:rPr>
        <w:t>5</w:t>
      </w:r>
      <w:r w:rsidRPr="006F6FC0">
        <w:rPr>
          <w:rFonts w:ascii="Century Gothic" w:eastAsia="Times New Roman" w:hAnsi="Century Gothic" w:cs="Times New Roman"/>
          <w:color w:val="000000"/>
          <w:sz w:val="17"/>
          <w:szCs w:val="17"/>
          <w:lang w:eastAsia="es-ES"/>
        </w:rPr>
        <w:t xml:space="preserve"> (curso 201</w:t>
      </w:r>
      <w:r>
        <w:rPr>
          <w:rFonts w:ascii="Century Gothic" w:eastAsia="Times New Roman" w:hAnsi="Century Gothic" w:cs="Times New Roman"/>
          <w:color w:val="000000"/>
          <w:sz w:val="17"/>
          <w:szCs w:val="17"/>
          <w:lang w:eastAsia="es-ES"/>
        </w:rPr>
        <w:t>4</w:t>
      </w:r>
      <w:r w:rsidRPr="006F6FC0">
        <w:rPr>
          <w:rFonts w:ascii="Century Gothic" w:eastAsia="Times New Roman" w:hAnsi="Century Gothic" w:cs="Times New Roman"/>
          <w:color w:val="000000"/>
          <w:sz w:val="17"/>
          <w:szCs w:val="17"/>
          <w:lang w:eastAsia="es-ES"/>
        </w:rPr>
        <w:t>/201</w:t>
      </w:r>
      <w:r>
        <w:rPr>
          <w:rFonts w:ascii="Century Gothic" w:eastAsia="Times New Roman" w:hAnsi="Century Gothic" w:cs="Times New Roman"/>
          <w:color w:val="000000"/>
          <w:sz w:val="17"/>
          <w:szCs w:val="17"/>
          <w:lang w:eastAsia="es-ES"/>
        </w:rPr>
        <w:t>5</w:t>
      </w:r>
      <w:r w:rsidRPr="006F6FC0">
        <w:rPr>
          <w:rFonts w:ascii="Century Gothic" w:eastAsia="Times New Roman" w:hAnsi="Century Gothic" w:cs="Times New Roman"/>
          <w:color w:val="000000"/>
          <w:sz w:val="17"/>
          <w:szCs w:val="17"/>
          <w:lang w:eastAsia="es-ES"/>
        </w:rPr>
        <w:t>), con sujeción a las siguientes bases generales:</w:t>
      </w:r>
    </w:p>
    <w:p w:rsidR="006F6FC0" w:rsidRPr="006F6FC0" w:rsidRDefault="006F6FC0" w:rsidP="006F6FC0">
      <w:pPr>
        <w:spacing w:before="100" w:beforeAutospacing="1" w:after="0" w:line="173" w:lineRule="atLeast"/>
        <w:jc w:val="both"/>
        <w:rPr>
          <w:rFonts w:ascii="Century Gothic" w:eastAsia="Times New Roman" w:hAnsi="Century Gothic" w:cs="Times New Roman"/>
          <w:color w:val="000000"/>
          <w:sz w:val="17"/>
          <w:szCs w:val="17"/>
          <w:lang w:eastAsia="es-ES"/>
        </w:rPr>
      </w:pPr>
      <w:r w:rsidRPr="006F6FC0">
        <w:rPr>
          <w:rFonts w:ascii="Century Gothic" w:eastAsia="Times New Roman" w:hAnsi="Century Gothic" w:cs="Times New Roman"/>
          <w:b/>
          <w:bCs/>
          <w:color w:val="000000"/>
          <w:sz w:val="17"/>
          <w:lang w:eastAsia="es-ES"/>
        </w:rPr>
        <w:t>1. NÚMERO DE PREMIOS POR SECCIÓN</w:t>
      </w:r>
    </w:p>
    <w:p w:rsidR="006F6FC0" w:rsidRPr="006F6FC0" w:rsidRDefault="006F6FC0" w:rsidP="006F6FC0">
      <w:pPr>
        <w:spacing w:before="100" w:beforeAutospacing="1" w:after="0" w:line="173" w:lineRule="atLeast"/>
        <w:ind w:firstLine="706"/>
        <w:jc w:val="both"/>
        <w:rPr>
          <w:rFonts w:ascii="Century Gothic" w:eastAsia="Times New Roman" w:hAnsi="Century Gothic" w:cs="Times New Roman"/>
          <w:color w:val="000000"/>
          <w:sz w:val="17"/>
          <w:szCs w:val="17"/>
          <w:lang w:eastAsia="es-ES"/>
        </w:rPr>
      </w:pPr>
      <w:r w:rsidRPr="006F6FC0">
        <w:rPr>
          <w:rFonts w:ascii="Century Gothic" w:eastAsia="Times New Roman" w:hAnsi="Century Gothic" w:cs="Times New Roman"/>
          <w:color w:val="000000"/>
          <w:sz w:val="17"/>
          <w:szCs w:val="17"/>
          <w:lang w:eastAsia="es-ES"/>
        </w:rPr>
        <w:t>El número de Premios a conceder es de</w:t>
      </w:r>
      <w:r w:rsidRPr="006F6FC0">
        <w:rPr>
          <w:rFonts w:ascii="Century Gothic" w:eastAsia="Times New Roman" w:hAnsi="Century Gothic" w:cs="Times New Roman"/>
          <w:color w:val="000000"/>
          <w:sz w:val="17"/>
          <w:lang w:eastAsia="es-ES"/>
        </w:rPr>
        <w:t> </w:t>
      </w:r>
      <w:r w:rsidRPr="006F6FC0">
        <w:rPr>
          <w:rFonts w:ascii="Century Gothic" w:eastAsia="Times New Roman" w:hAnsi="Century Gothic" w:cs="Times New Roman"/>
          <w:b/>
          <w:bCs/>
          <w:color w:val="000000"/>
          <w:sz w:val="17"/>
          <w:lang w:eastAsia="es-ES"/>
        </w:rPr>
        <w:t>5</w:t>
      </w:r>
      <w:r w:rsidRPr="006F6FC0">
        <w:rPr>
          <w:rFonts w:ascii="Century Gothic" w:eastAsia="Times New Roman" w:hAnsi="Century Gothic" w:cs="Times New Roman"/>
          <w:color w:val="000000"/>
          <w:sz w:val="17"/>
          <w:lang w:eastAsia="es-ES"/>
        </w:rPr>
        <w:t> </w:t>
      </w:r>
      <w:r w:rsidRPr="006F6FC0">
        <w:rPr>
          <w:rFonts w:ascii="Century Gothic" w:eastAsia="Times New Roman" w:hAnsi="Century Gothic" w:cs="Times New Roman"/>
          <w:color w:val="000000"/>
          <w:sz w:val="17"/>
          <w:szCs w:val="17"/>
          <w:lang w:eastAsia="es-ES"/>
        </w:rPr>
        <w:t>en la Sección de Fundamentales;</w:t>
      </w:r>
      <w:r w:rsidRPr="006F6FC0">
        <w:rPr>
          <w:rFonts w:ascii="Century Gothic" w:eastAsia="Times New Roman" w:hAnsi="Century Gothic" w:cs="Times New Roman"/>
          <w:color w:val="000000"/>
          <w:sz w:val="17"/>
          <w:lang w:eastAsia="es-ES"/>
        </w:rPr>
        <w:t> </w:t>
      </w:r>
      <w:r w:rsidRPr="006F6FC0">
        <w:rPr>
          <w:rFonts w:ascii="Century Gothic" w:eastAsia="Times New Roman" w:hAnsi="Century Gothic" w:cs="Times New Roman"/>
          <w:b/>
          <w:bCs/>
          <w:color w:val="000000"/>
          <w:sz w:val="17"/>
          <w:lang w:eastAsia="es-ES"/>
        </w:rPr>
        <w:t>4 </w:t>
      </w:r>
      <w:r w:rsidRPr="006F6FC0">
        <w:rPr>
          <w:rFonts w:ascii="Century Gothic" w:eastAsia="Times New Roman" w:hAnsi="Century Gothic" w:cs="Times New Roman"/>
          <w:color w:val="000000"/>
          <w:sz w:val="17"/>
          <w:szCs w:val="17"/>
          <w:lang w:eastAsia="es-ES"/>
        </w:rPr>
        <w:t>en la Sección de Medicina y</w:t>
      </w:r>
      <w:r w:rsidRPr="006F6FC0">
        <w:rPr>
          <w:rFonts w:ascii="Century Gothic" w:eastAsia="Times New Roman" w:hAnsi="Century Gothic" w:cs="Times New Roman"/>
          <w:b/>
          <w:bCs/>
          <w:color w:val="000000"/>
          <w:sz w:val="17"/>
          <w:lang w:eastAsia="es-ES"/>
        </w:rPr>
        <w:t> 2 </w:t>
      </w:r>
      <w:r w:rsidRPr="006F6FC0">
        <w:rPr>
          <w:rFonts w:ascii="Century Gothic" w:eastAsia="Times New Roman" w:hAnsi="Century Gothic" w:cs="Times New Roman"/>
          <w:color w:val="000000"/>
          <w:sz w:val="17"/>
          <w:szCs w:val="17"/>
          <w:lang w:eastAsia="es-ES"/>
        </w:rPr>
        <w:t>en la Sección de Cirugía. La Sección por la que los candidatos optan al Premio vendrá determinada en función del Departamento por el que defendieron la tesis doctoral, según la distribución que se especifica en el Anexo I a esta convocatoria.</w:t>
      </w:r>
    </w:p>
    <w:p w:rsidR="006F6FC0" w:rsidRPr="006F6FC0" w:rsidRDefault="006F6FC0" w:rsidP="006F6FC0">
      <w:pPr>
        <w:spacing w:before="100" w:beforeAutospacing="1" w:after="0" w:line="173" w:lineRule="atLeast"/>
        <w:jc w:val="both"/>
        <w:rPr>
          <w:rFonts w:ascii="Century Gothic" w:eastAsia="Times New Roman" w:hAnsi="Century Gothic" w:cs="Times New Roman"/>
          <w:color w:val="000000"/>
          <w:sz w:val="17"/>
          <w:szCs w:val="17"/>
          <w:lang w:eastAsia="es-ES"/>
        </w:rPr>
      </w:pPr>
      <w:r w:rsidRPr="006F6FC0">
        <w:rPr>
          <w:rFonts w:ascii="Century Gothic" w:eastAsia="Times New Roman" w:hAnsi="Century Gothic" w:cs="Times New Roman"/>
          <w:b/>
          <w:bCs/>
          <w:color w:val="000000"/>
          <w:sz w:val="17"/>
          <w:lang w:eastAsia="es-ES"/>
        </w:rPr>
        <w:t>2. REQUISITOS DE LOS ASPIRANTES</w:t>
      </w:r>
    </w:p>
    <w:p w:rsidR="006F6FC0" w:rsidRPr="006F6FC0" w:rsidRDefault="006F6FC0" w:rsidP="006F6FC0">
      <w:pPr>
        <w:spacing w:before="100" w:beforeAutospacing="1" w:after="0" w:line="173" w:lineRule="atLeast"/>
        <w:ind w:firstLine="706"/>
        <w:jc w:val="both"/>
        <w:rPr>
          <w:rFonts w:ascii="Century Gothic" w:eastAsia="Times New Roman" w:hAnsi="Century Gothic" w:cs="Times New Roman"/>
          <w:color w:val="000000"/>
          <w:sz w:val="17"/>
          <w:szCs w:val="17"/>
          <w:lang w:eastAsia="es-ES"/>
        </w:rPr>
      </w:pPr>
      <w:r w:rsidRPr="006F6FC0">
        <w:rPr>
          <w:rFonts w:ascii="Century Gothic" w:eastAsia="Times New Roman" w:hAnsi="Century Gothic" w:cs="Times New Roman"/>
          <w:color w:val="000000"/>
          <w:sz w:val="17"/>
          <w:szCs w:val="17"/>
          <w:lang w:eastAsia="es-ES"/>
        </w:rPr>
        <w:t>Los aspirantes deberán haber defendido su tesis doctoral en el curso 201</w:t>
      </w:r>
      <w:r>
        <w:rPr>
          <w:rFonts w:ascii="Century Gothic" w:eastAsia="Times New Roman" w:hAnsi="Century Gothic" w:cs="Times New Roman"/>
          <w:color w:val="000000"/>
          <w:sz w:val="17"/>
          <w:szCs w:val="17"/>
          <w:lang w:eastAsia="es-ES"/>
        </w:rPr>
        <w:t>4</w:t>
      </w:r>
      <w:r w:rsidRPr="006F6FC0">
        <w:rPr>
          <w:rFonts w:ascii="Century Gothic" w:eastAsia="Times New Roman" w:hAnsi="Century Gothic" w:cs="Times New Roman"/>
          <w:color w:val="000000"/>
          <w:sz w:val="17"/>
          <w:szCs w:val="17"/>
          <w:lang w:eastAsia="es-ES"/>
        </w:rPr>
        <w:t>/1</w:t>
      </w:r>
      <w:r>
        <w:rPr>
          <w:rFonts w:ascii="Century Gothic" w:eastAsia="Times New Roman" w:hAnsi="Century Gothic" w:cs="Times New Roman"/>
          <w:color w:val="000000"/>
          <w:sz w:val="17"/>
          <w:szCs w:val="17"/>
          <w:lang w:eastAsia="es-ES"/>
        </w:rPr>
        <w:t>5</w:t>
      </w:r>
      <w:r w:rsidRPr="006F6FC0">
        <w:rPr>
          <w:rFonts w:ascii="Century Gothic" w:eastAsia="Times New Roman" w:hAnsi="Century Gothic" w:cs="Times New Roman"/>
          <w:color w:val="000000"/>
          <w:sz w:val="17"/>
          <w:szCs w:val="17"/>
          <w:lang w:eastAsia="es-ES"/>
        </w:rPr>
        <w:t>, es decir, entre el</w:t>
      </w:r>
      <w:r w:rsidRPr="006F6FC0">
        <w:rPr>
          <w:rFonts w:ascii="Century Gothic" w:eastAsia="Times New Roman" w:hAnsi="Century Gothic" w:cs="Times New Roman"/>
          <w:color w:val="000000"/>
          <w:sz w:val="17"/>
          <w:lang w:eastAsia="es-ES"/>
        </w:rPr>
        <w:t> </w:t>
      </w:r>
      <w:r w:rsidRPr="006F6FC0">
        <w:rPr>
          <w:rFonts w:ascii="Century Gothic" w:eastAsia="Times New Roman" w:hAnsi="Century Gothic" w:cs="Times New Roman"/>
          <w:b/>
          <w:bCs/>
          <w:color w:val="000000"/>
          <w:sz w:val="17"/>
          <w:lang w:eastAsia="es-ES"/>
        </w:rPr>
        <w:t>1 de octubre de 201</w:t>
      </w:r>
      <w:r w:rsidR="00427531">
        <w:rPr>
          <w:rFonts w:ascii="Century Gothic" w:eastAsia="Times New Roman" w:hAnsi="Century Gothic" w:cs="Times New Roman"/>
          <w:b/>
          <w:bCs/>
          <w:color w:val="000000"/>
          <w:sz w:val="17"/>
          <w:lang w:eastAsia="es-ES"/>
        </w:rPr>
        <w:t>4</w:t>
      </w:r>
      <w:r w:rsidRPr="006F6FC0">
        <w:rPr>
          <w:rFonts w:ascii="Century Gothic" w:eastAsia="Times New Roman" w:hAnsi="Century Gothic" w:cs="Times New Roman"/>
          <w:b/>
          <w:bCs/>
          <w:color w:val="000000"/>
          <w:sz w:val="17"/>
          <w:lang w:eastAsia="es-ES"/>
        </w:rPr>
        <w:t xml:space="preserve"> y el 30 de septiembre de 201</w:t>
      </w:r>
      <w:r w:rsidR="00427531">
        <w:rPr>
          <w:rFonts w:ascii="Century Gothic" w:eastAsia="Times New Roman" w:hAnsi="Century Gothic" w:cs="Times New Roman"/>
          <w:b/>
          <w:bCs/>
          <w:color w:val="000000"/>
          <w:sz w:val="17"/>
          <w:lang w:eastAsia="es-ES"/>
        </w:rPr>
        <w:t>5</w:t>
      </w:r>
      <w:r w:rsidRPr="006F6FC0">
        <w:rPr>
          <w:rFonts w:ascii="Century Gothic" w:eastAsia="Times New Roman" w:hAnsi="Century Gothic" w:cs="Times New Roman"/>
          <w:color w:val="000000"/>
          <w:sz w:val="17"/>
          <w:szCs w:val="17"/>
          <w:lang w:eastAsia="es-ES"/>
        </w:rPr>
        <w:t>. La tesis doctoral debe haber sido valorada con la calificación de Apto “Cum Laude” o Sobresaliente “Cum Laude”.</w:t>
      </w:r>
    </w:p>
    <w:p w:rsidR="006F6FC0" w:rsidRPr="006F6FC0" w:rsidRDefault="006F6FC0" w:rsidP="006F6FC0">
      <w:pPr>
        <w:spacing w:before="100" w:beforeAutospacing="1" w:after="0" w:line="173" w:lineRule="atLeast"/>
        <w:jc w:val="both"/>
        <w:rPr>
          <w:rFonts w:ascii="Century Gothic" w:eastAsia="Times New Roman" w:hAnsi="Century Gothic" w:cs="Times New Roman"/>
          <w:color w:val="000000"/>
          <w:sz w:val="17"/>
          <w:szCs w:val="17"/>
          <w:lang w:eastAsia="es-ES"/>
        </w:rPr>
      </w:pPr>
      <w:r w:rsidRPr="006F6FC0">
        <w:rPr>
          <w:rFonts w:ascii="Century Gothic" w:eastAsia="Times New Roman" w:hAnsi="Century Gothic" w:cs="Times New Roman"/>
          <w:b/>
          <w:bCs/>
          <w:color w:val="000000"/>
          <w:sz w:val="17"/>
          <w:lang w:eastAsia="es-ES"/>
        </w:rPr>
        <w:t>3. PRESENTACIÓN DE SOLICITUDES</w:t>
      </w:r>
    </w:p>
    <w:p w:rsidR="006F6FC0" w:rsidRPr="006F6FC0" w:rsidRDefault="006F6FC0" w:rsidP="006F6FC0">
      <w:pPr>
        <w:spacing w:before="100" w:beforeAutospacing="1" w:after="0" w:line="173" w:lineRule="atLeast"/>
        <w:ind w:firstLine="706"/>
        <w:jc w:val="both"/>
        <w:rPr>
          <w:rFonts w:ascii="Century Gothic" w:eastAsia="Times New Roman" w:hAnsi="Century Gothic" w:cs="Times New Roman"/>
          <w:color w:val="000000"/>
          <w:sz w:val="17"/>
          <w:szCs w:val="17"/>
          <w:lang w:eastAsia="es-ES"/>
        </w:rPr>
      </w:pPr>
      <w:r w:rsidRPr="006F6FC0">
        <w:rPr>
          <w:rFonts w:ascii="Century Gothic" w:eastAsia="Times New Roman" w:hAnsi="Century Gothic" w:cs="Times New Roman"/>
          <w:color w:val="000000"/>
          <w:sz w:val="17"/>
          <w:szCs w:val="17"/>
          <w:lang w:eastAsia="es-ES"/>
        </w:rPr>
        <w:t>Los doctores que cumplan los requisitos antedichos podrán presentar en el</w:t>
      </w:r>
      <w:r w:rsidR="00427531">
        <w:rPr>
          <w:rFonts w:ascii="Century Gothic" w:eastAsia="Times New Roman" w:hAnsi="Century Gothic" w:cs="Times New Roman"/>
          <w:color w:val="000000"/>
          <w:sz w:val="17"/>
          <w:szCs w:val="17"/>
          <w:lang w:eastAsia="es-ES"/>
        </w:rPr>
        <w:t xml:space="preserve"> </w:t>
      </w:r>
      <w:r w:rsidRPr="006F6FC0">
        <w:rPr>
          <w:rFonts w:ascii="Century Gothic" w:eastAsia="Times New Roman" w:hAnsi="Century Gothic" w:cs="Times New Roman"/>
          <w:b/>
          <w:bCs/>
          <w:color w:val="000000"/>
          <w:sz w:val="17"/>
          <w:lang w:eastAsia="es-ES"/>
        </w:rPr>
        <w:t>Registro de la Facultad de Medicina </w:t>
      </w:r>
      <w:r w:rsidRPr="006F6FC0">
        <w:rPr>
          <w:rFonts w:ascii="Century Gothic" w:eastAsia="Times New Roman" w:hAnsi="Century Gothic" w:cs="Times New Roman"/>
          <w:color w:val="000000"/>
          <w:sz w:val="17"/>
          <w:szCs w:val="17"/>
          <w:lang w:eastAsia="es-ES"/>
        </w:rPr>
        <w:t xml:space="preserve">una instancia para que el Departamento tome en consideración su solicitud para optar al Premio Extraordinario de Doctorado. Dicha instancia deberá contar con el visto bueno del director de la tesis o, en su defecto, del Director de Departamento. Junto con esta instancia, los solicitantes deberán adjuntar un </w:t>
      </w:r>
      <w:proofErr w:type="spellStart"/>
      <w:r w:rsidRPr="006F6FC0">
        <w:rPr>
          <w:rFonts w:ascii="Century Gothic" w:eastAsia="Times New Roman" w:hAnsi="Century Gothic" w:cs="Times New Roman"/>
          <w:color w:val="000000"/>
          <w:sz w:val="17"/>
          <w:szCs w:val="17"/>
          <w:lang w:eastAsia="es-ES"/>
        </w:rPr>
        <w:t>curriculum</w:t>
      </w:r>
      <w:proofErr w:type="spellEnd"/>
      <w:r w:rsidRPr="006F6FC0">
        <w:rPr>
          <w:rFonts w:ascii="Century Gothic" w:eastAsia="Times New Roman" w:hAnsi="Century Gothic" w:cs="Times New Roman"/>
          <w:color w:val="000000"/>
          <w:sz w:val="17"/>
          <w:szCs w:val="17"/>
          <w:lang w:eastAsia="es-ES"/>
        </w:rPr>
        <w:t xml:space="preserve"> vitae en el que detallarán las actividades académicas realizadas durante sus estudios de doctorado y el período de realización de la tesis doctoral.</w:t>
      </w:r>
    </w:p>
    <w:p w:rsidR="006F6FC0" w:rsidRPr="006F6FC0" w:rsidRDefault="006F6FC0" w:rsidP="006F6FC0">
      <w:pPr>
        <w:spacing w:before="100" w:beforeAutospacing="1" w:after="0" w:line="173" w:lineRule="atLeast"/>
        <w:ind w:firstLine="706"/>
        <w:jc w:val="both"/>
        <w:rPr>
          <w:rFonts w:ascii="Century Gothic" w:eastAsia="Times New Roman" w:hAnsi="Century Gothic" w:cs="Times New Roman"/>
          <w:color w:val="000000"/>
          <w:sz w:val="17"/>
          <w:szCs w:val="17"/>
          <w:lang w:eastAsia="es-ES"/>
        </w:rPr>
      </w:pPr>
      <w:r w:rsidRPr="006F6FC0">
        <w:rPr>
          <w:rFonts w:ascii="Century Gothic" w:eastAsia="Times New Roman" w:hAnsi="Century Gothic" w:cs="Times New Roman"/>
          <w:color w:val="000000"/>
          <w:sz w:val="17"/>
          <w:szCs w:val="17"/>
          <w:lang w:eastAsia="es-ES"/>
        </w:rPr>
        <w:t xml:space="preserve">Los impresos de solicitud y </w:t>
      </w:r>
      <w:proofErr w:type="spellStart"/>
      <w:r w:rsidRPr="006F6FC0">
        <w:rPr>
          <w:rFonts w:ascii="Century Gothic" w:eastAsia="Times New Roman" w:hAnsi="Century Gothic" w:cs="Times New Roman"/>
          <w:color w:val="000000"/>
          <w:sz w:val="17"/>
          <w:szCs w:val="17"/>
          <w:lang w:eastAsia="es-ES"/>
        </w:rPr>
        <w:t>curriculum</w:t>
      </w:r>
      <w:proofErr w:type="spellEnd"/>
      <w:r w:rsidRPr="006F6FC0">
        <w:rPr>
          <w:rFonts w:ascii="Century Gothic" w:eastAsia="Times New Roman" w:hAnsi="Century Gothic" w:cs="Times New Roman"/>
          <w:color w:val="000000"/>
          <w:sz w:val="17"/>
          <w:szCs w:val="17"/>
          <w:lang w:eastAsia="es-ES"/>
        </w:rPr>
        <w:t xml:space="preserve"> vitae pueden descargarse en internet en la siguiente dirección:</w:t>
      </w:r>
      <w:r w:rsidRPr="006F6FC0">
        <w:rPr>
          <w:rFonts w:ascii="Century Gothic" w:eastAsia="Times New Roman" w:hAnsi="Century Gothic" w:cs="Times New Roman"/>
          <w:color w:val="000000"/>
          <w:sz w:val="17"/>
          <w:lang w:eastAsia="es-ES"/>
        </w:rPr>
        <w:t> </w:t>
      </w:r>
      <w:hyperlink r:id="rId5" w:history="1">
        <w:r w:rsidRPr="006F6FC0">
          <w:rPr>
            <w:rFonts w:ascii="Century Gothic" w:eastAsia="Times New Roman" w:hAnsi="Century Gothic" w:cs="Times New Roman"/>
            <w:color w:val="4E4D64"/>
            <w:sz w:val="17"/>
            <w:lang w:eastAsia="es-ES"/>
          </w:rPr>
          <w:t>https://medicina.ucm.es/premio-extraordinario-de-doctorado</w:t>
        </w:r>
      </w:hyperlink>
      <w:r w:rsidRPr="006F6FC0">
        <w:rPr>
          <w:rFonts w:ascii="Century Gothic" w:eastAsia="Times New Roman" w:hAnsi="Century Gothic" w:cs="Times New Roman"/>
          <w:color w:val="000000"/>
          <w:sz w:val="17"/>
          <w:szCs w:val="17"/>
          <w:lang w:eastAsia="es-ES"/>
        </w:rPr>
        <w:t>. Así mismo pueden consultar en la página web de la Facultad la normativa específica de estos Premios Extraordinarios de Doctorado.</w:t>
      </w:r>
    </w:p>
    <w:p w:rsidR="006F6FC0" w:rsidRPr="00427531" w:rsidRDefault="006F6FC0" w:rsidP="006F6FC0">
      <w:pPr>
        <w:spacing w:before="100" w:beforeAutospacing="1" w:after="0" w:line="173" w:lineRule="atLeast"/>
        <w:ind w:firstLine="706"/>
        <w:jc w:val="both"/>
        <w:rPr>
          <w:rFonts w:ascii="Century Gothic" w:eastAsia="Times New Roman" w:hAnsi="Century Gothic" w:cs="Times New Roman"/>
          <w:color w:val="000000"/>
          <w:sz w:val="17"/>
          <w:szCs w:val="17"/>
          <w:lang w:eastAsia="es-ES"/>
        </w:rPr>
      </w:pPr>
      <w:r w:rsidRPr="00427531">
        <w:rPr>
          <w:rFonts w:ascii="Century Gothic" w:eastAsia="Times New Roman" w:hAnsi="Century Gothic" w:cs="Times New Roman"/>
          <w:color w:val="A00D17"/>
          <w:sz w:val="17"/>
          <w:szCs w:val="17"/>
          <w:lang w:eastAsia="es-ES"/>
        </w:rPr>
        <w:t>El plazo de presentación de solicitudes dará comienzo el</w:t>
      </w:r>
      <w:r w:rsidRPr="00427531">
        <w:rPr>
          <w:rFonts w:ascii="Century Gothic" w:eastAsia="Times New Roman" w:hAnsi="Century Gothic" w:cs="Times New Roman"/>
          <w:color w:val="A00D17"/>
          <w:sz w:val="17"/>
          <w:lang w:eastAsia="es-ES"/>
        </w:rPr>
        <w:t> </w:t>
      </w:r>
      <w:r w:rsidRPr="00427531">
        <w:rPr>
          <w:rFonts w:ascii="Century Gothic" w:eastAsia="Times New Roman" w:hAnsi="Century Gothic" w:cs="Times New Roman"/>
          <w:b/>
          <w:bCs/>
          <w:color w:val="A00D17"/>
          <w:sz w:val="17"/>
          <w:lang w:eastAsia="es-ES"/>
        </w:rPr>
        <w:t>15 de abril de 201</w:t>
      </w:r>
      <w:r w:rsidR="00427531" w:rsidRPr="00427531">
        <w:rPr>
          <w:rFonts w:ascii="Century Gothic" w:eastAsia="Times New Roman" w:hAnsi="Century Gothic" w:cs="Times New Roman"/>
          <w:b/>
          <w:bCs/>
          <w:color w:val="A00D17"/>
          <w:sz w:val="17"/>
          <w:lang w:eastAsia="es-ES"/>
        </w:rPr>
        <w:t>6</w:t>
      </w:r>
      <w:r w:rsidRPr="00427531">
        <w:rPr>
          <w:rFonts w:ascii="Century Gothic" w:eastAsia="Times New Roman" w:hAnsi="Century Gothic" w:cs="Times New Roman"/>
          <w:b/>
          <w:bCs/>
          <w:color w:val="A00D17"/>
          <w:sz w:val="17"/>
          <w:lang w:eastAsia="es-ES"/>
        </w:rPr>
        <w:t> </w:t>
      </w:r>
      <w:r w:rsidRPr="00427531">
        <w:rPr>
          <w:rFonts w:ascii="Century Gothic" w:eastAsia="Times New Roman" w:hAnsi="Century Gothic" w:cs="Times New Roman"/>
          <w:color w:val="A00D17"/>
          <w:sz w:val="17"/>
          <w:szCs w:val="17"/>
          <w:lang w:eastAsia="es-ES"/>
        </w:rPr>
        <w:t>y permanecerá abierto hasta el día</w:t>
      </w:r>
      <w:r w:rsidRPr="00427531">
        <w:rPr>
          <w:rFonts w:ascii="Century Gothic" w:eastAsia="Times New Roman" w:hAnsi="Century Gothic" w:cs="Times New Roman"/>
          <w:color w:val="A00D17"/>
          <w:sz w:val="17"/>
          <w:lang w:eastAsia="es-ES"/>
        </w:rPr>
        <w:t> </w:t>
      </w:r>
      <w:r w:rsidRPr="00427531">
        <w:rPr>
          <w:rFonts w:ascii="Century Gothic" w:eastAsia="Times New Roman" w:hAnsi="Century Gothic" w:cs="Times New Roman"/>
          <w:b/>
          <w:bCs/>
          <w:color w:val="A00D17"/>
          <w:sz w:val="17"/>
          <w:lang w:eastAsia="es-ES"/>
        </w:rPr>
        <w:t>1</w:t>
      </w:r>
      <w:r w:rsidR="00427531" w:rsidRPr="00427531">
        <w:rPr>
          <w:rFonts w:ascii="Century Gothic" w:eastAsia="Times New Roman" w:hAnsi="Century Gothic" w:cs="Times New Roman"/>
          <w:b/>
          <w:bCs/>
          <w:color w:val="A00D17"/>
          <w:sz w:val="17"/>
          <w:lang w:eastAsia="es-ES"/>
        </w:rPr>
        <w:t>3</w:t>
      </w:r>
      <w:r w:rsidRPr="00427531">
        <w:rPr>
          <w:rFonts w:ascii="Century Gothic" w:eastAsia="Times New Roman" w:hAnsi="Century Gothic" w:cs="Times New Roman"/>
          <w:b/>
          <w:bCs/>
          <w:color w:val="A00D17"/>
          <w:sz w:val="17"/>
          <w:lang w:eastAsia="es-ES"/>
        </w:rPr>
        <w:t xml:space="preserve"> de mayo de 201</w:t>
      </w:r>
      <w:r w:rsidR="00427531" w:rsidRPr="00427531">
        <w:rPr>
          <w:rFonts w:ascii="Century Gothic" w:eastAsia="Times New Roman" w:hAnsi="Century Gothic" w:cs="Times New Roman"/>
          <w:b/>
          <w:bCs/>
          <w:color w:val="A00D17"/>
          <w:sz w:val="17"/>
          <w:lang w:eastAsia="es-ES"/>
        </w:rPr>
        <w:t>6</w:t>
      </w:r>
      <w:r w:rsidRPr="00427531">
        <w:rPr>
          <w:rFonts w:ascii="Century Gothic" w:eastAsia="Times New Roman" w:hAnsi="Century Gothic" w:cs="Times New Roman"/>
          <w:b/>
          <w:bCs/>
          <w:color w:val="A00D17"/>
          <w:sz w:val="17"/>
          <w:lang w:eastAsia="es-ES"/>
        </w:rPr>
        <w:t>, inclusive</w:t>
      </w:r>
      <w:r w:rsidRPr="00427531">
        <w:rPr>
          <w:rFonts w:ascii="Century Gothic" w:eastAsia="Times New Roman" w:hAnsi="Century Gothic" w:cs="Times New Roman"/>
          <w:color w:val="A00D17"/>
          <w:sz w:val="17"/>
          <w:szCs w:val="17"/>
          <w:lang w:eastAsia="es-ES"/>
        </w:rPr>
        <w:t>.</w:t>
      </w:r>
      <w:r w:rsidRPr="00427531">
        <w:rPr>
          <w:rFonts w:ascii="Century Gothic" w:eastAsia="Times New Roman" w:hAnsi="Century Gothic" w:cs="Times New Roman"/>
          <w:color w:val="000000"/>
          <w:sz w:val="17"/>
          <w:szCs w:val="17"/>
          <w:lang w:eastAsia="es-ES"/>
        </w:rPr>
        <w:t> </w:t>
      </w:r>
    </w:p>
    <w:p w:rsidR="006F6FC0" w:rsidRDefault="006F6FC0" w:rsidP="006F6FC0">
      <w:pPr>
        <w:spacing w:before="100" w:beforeAutospacing="1" w:after="0" w:line="173" w:lineRule="atLeast"/>
        <w:jc w:val="both"/>
        <w:rPr>
          <w:rFonts w:ascii="Century Gothic" w:eastAsia="Times New Roman" w:hAnsi="Century Gothic" w:cs="Times New Roman"/>
          <w:b/>
          <w:bCs/>
          <w:color w:val="000000"/>
          <w:sz w:val="17"/>
          <w:lang w:eastAsia="es-ES"/>
        </w:rPr>
      </w:pPr>
      <w:r w:rsidRPr="00427531">
        <w:rPr>
          <w:rFonts w:ascii="Century Gothic" w:eastAsia="Times New Roman" w:hAnsi="Century Gothic" w:cs="Times New Roman"/>
          <w:b/>
          <w:bCs/>
          <w:color w:val="000000"/>
          <w:sz w:val="17"/>
          <w:lang w:eastAsia="es-ES"/>
        </w:rPr>
        <w:t>4. PROCEDIMIENTO PARA LA CONCESIÓN</w:t>
      </w:r>
    </w:p>
    <w:p w:rsidR="00C530F9" w:rsidRPr="00C530F9" w:rsidRDefault="00C530F9" w:rsidP="006F6FC0">
      <w:pPr>
        <w:spacing w:before="100" w:beforeAutospacing="1" w:after="0" w:line="173" w:lineRule="atLeast"/>
        <w:jc w:val="both"/>
        <w:rPr>
          <w:rFonts w:ascii="Century Gothic" w:eastAsia="Times New Roman" w:hAnsi="Century Gothic" w:cs="Times New Roman"/>
          <w:color w:val="000000"/>
          <w:sz w:val="17"/>
          <w:szCs w:val="17"/>
          <w:lang w:eastAsia="es-ES"/>
        </w:rPr>
      </w:pPr>
      <w:r>
        <w:rPr>
          <w:rFonts w:ascii="Century Gothic" w:eastAsia="Times New Roman" w:hAnsi="Century Gothic" w:cs="Times New Roman"/>
          <w:b/>
          <w:bCs/>
          <w:color w:val="000000"/>
          <w:sz w:val="17"/>
          <w:lang w:eastAsia="es-ES"/>
        </w:rPr>
        <w:tab/>
      </w:r>
      <w:r w:rsidRPr="00B86AC3">
        <w:rPr>
          <w:rFonts w:ascii="Century Gothic" w:eastAsia="Times New Roman" w:hAnsi="Century Gothic" w:cs="Times New Roman"/>
          <w:bCs/>
          <w:color w:val="000000"/>
          <w:sz w:val="17"/>
          <w:lang w:eastAsia="es-ES"/>
        </w:rPr>
        <w:t>A la vista de las solicitudes presentadas, el Consejo de Departamento deberá elaborar un informe valorativo sobre cada uno de los candidatos. Este informe lo remitirá al Decan</w:t>
      </w:r>
      <w:r w:rsidR="00B86AC3">
        <w:rPr>
          <w:rFonts w:ascii="Century Gothic" w:eastAsia="Times New Roman" w:hAnsi="Century Gothic" w:cs="Times New Roman"/>
          <w:bCs/>
          <w:color w:val="000000"/>
          <w:sz w:val="17"/>
          <w:lang w:eastAsia="es-ES"/>
        </w:rPr>
        <w:t>ato antes del 23 de mayo de 2016</w:t>
      </w:r>
      <w:r w:rsidRPr="00B86AC3">
        <w:rPr>
          <w:rFonts w:ascii="Century Gothic" w:eastAsia="Times New Roman" w:hAnsi="Century Gothic" w:cs="Times New Roman"/>
          <w:bCs/>
          <w:color w:val="000000"/>
          <w:sz w:val="17"/>
          <w:lang w:eastAsia="es-ES"/>
        </w:rPr>
        <w:t>.</w:t>
      </w:r>
    </w:p>
    <w:p w:rsidR="006F6FC0" w:rsidRPr="006F6FC0" w:rsidRDefault="006F6FC0" w:rsidP="006F6FC0">
      <w:pPr>
        <w:spacing w:before="100" w:beforeAutospacing="1" w:after="0" w:line="173" w:lineRule="atLeast"/>
        <w:ind w:firstLine="706"/>
        <w:jc w:val="both"/>
        <w:rPr>
          <w:rFonts w:ascii="Century Gothic" w:eastAsia="Times New Roman" w:hAnsi="Century Gothic" w:cs="Times New Roman"/>
          <w:color w:val="000000"/>
          <w:sz w:val="17"/>
          <w:szCs w:val="17"/>
          <w:lang w:eastAsia="es-ES"/>
        </w:rPr>
      </w:pPr>
      <w:r w:rsidRPr="006F6FC0">
        <w:rPr>
          <w:rFonts w:ascii="Century Gothic" w:eastAsia="Times New Roman" w:hAnsi="Century Gothic" w:cs="Times New Roman"/>
          <w:color w:val="000000"/>
          <w:sz w:val="17"/>
          <w:szCs w:val="17"/>
          <w:lang w:eastAsia="es-ES"/>
        </w:rPr>
        <w:t>Para cada Sección se constituirá, durante</w:t>
      </w:r>
      <w:r w:rsidRPr="006F6FC0">
        <w:rPr>
          <w:rFonts w:ascii="Century Gothic" w:eastAsia="Times New Roman" w:hAnsi="Century Gothic" w:cs="Times New Roman"/>
          <w:color w:val="000000"/>
          <w:sz w:val="17"/>
          <w:lang w:eastAsia="es-ES"/>
        </w:rPr>
        <w:t> </w:t>
      </w:r>
      <w:r w:rsidRPr="006F6FC0">
        <w:rPr>
          <w:rFonts w:ascii="Century Gothic" w:eastAsia="Times New Roman" w:hAnsi="Century Gothic" w:cs="Times New Roman"/>
          <w:b/>
          <w:bCs/>
          <w:color w:val="000000"/>
          <w:sz w:val="17"/>
          <w:lang w:eastAsia="es-ES"/>
        </w:rPr>
        <w:t>la segunda quincena del mes de mayo</w:t>
      </w:r>
      <w:r w:rsidRPr="006F6FC0">
        <w:rPr>
          <w:rFonts w:ascii="Century Gothic" w:eastAsia="Times New Roman" w:hAnsi="Century Gothic" w:cs="Times New Roman"/>
          <w:color w:val="000000"/>
          <w:sz w:val="17"/>
          <w:szCs w:val="17"/>
          <w:lang w:eastAsia="es-ES"/>
        </w:rPr>
        <w:t>, una Comisión Evaluadora formada por cinco miembros titulares y cinco suplentes más un Presidente. El presidente tendrá voz pero no voto y será el encargado de convocar las reuniones y fijar el calendario de trabajo de la Comisión así como de custodiar la documentación de los solicitantes y velar por el cumplimiento del procedimiento de concesión de los premios.</w:t>
      </w:r>
    </w:p>
    <w:p w:rsidR="006F6FC0" w:rsidRPr="006F6FC0" w:rsidRDefault="006F6FC0" w:rsidP="006F6FC0">
      <w:pPr>
        <w:spacing w:before="100" w:beforeAutospacing="1" w:after="0" w:line="173" w:lineRule="atLeast"/>
        <w:ind w:firstLine="706"/>
        <w:jc w:val="both"/>
        <w:rPr>
          <w:rFonts w:ascii="Century Gothic" w:eastAsia="Times New Roman" w:hAnsi="Century Gothic" w:cs="Times New Roman"/>
          <w:color w:val="000000"/>
          <w:sz w:val="17"/>
          <w:szCs w:val="17"/>
          <w:lang w:eastAsia="es-ES"/>
        </w:rPr>
      </w:pPr>
      <w:r w:rsidRPr="006F6FC0">
        <w:rPr>
          <w:rFonts w:ascii="Century Gothic" w:eastAsia="Times New Roman" w:hAnsi="Century Gothic" w:cs="Times New Roman"/>
          <w:color w:val="000000"/>
          <w:sz w:val="17"/>
          <w:szCs w:val="17"/>
          <w:lang w:eastAsia="es-ES"/>
        </w:rPr>
        <w:t>No podrán formar parte de la Comisión aquellos profesores que hubieran dirigido alguna de las tesis doctorales de los aspirantes a premios extraordinarios. </w:t>
      </w:r>
    </w:p>
    <w:p w:rsidR="006F6FC0" w:rsidRPr="006F6FC0" w:rsidRDefault="006F6FC0" w:rsidP="006F6FC0">
      <w:pPr>
        <w:spacing w:before="100" w:beforeAutospacing="1" w:after="0" w:line="173" w:lineRule="atLeast"/>
        <w:ind w:firstLine="706"/>
        <w:jc w:val="both"/>
        <w:rPr>
          <w:rFonts w:ascii="Century Gothic" w:eastAsia="Times New Roman" w:hAnsi="Century Gothic" w:cs="Times New Roman"/>
          <w:color w:val="000000"/>
          <w:sz w:val="17"/>
          <w:szCs w:val="17"/>
          <w:lang w:eastAsia="es-ES"/>
        </w:rPr>
      </w:pPr>
      <w:r w:rsidRPr="006F6FC0">
        <w:rPr>
          <w:rFonts w:ascii="Century Gothic" w:eastAsia="Times New Roman" w:hAnsi="Century Gothic" w:cs="Times New Roman"/>
          <w:color w:val="000000"/>
          <w:sz w:val="17"/>
          <w:szCs w:val="17"/>
          <w:lang w:eastAsia="es-ES"/>
        </w:rPr>
        <w:t>Las Comisiones se ceñirán, para la valoración de los candidatos, a los siguientes criterios de evaluación, aprobados por la Junta de Facultad en su sesión de</w:t>
      </w:r>
      <w:r w:rsidR="00DD7A7D">
        <w:rPr>
          <w:rFonts w:ascii="Century Gothic" w:eastAsia="Times New Roman" w:hAnsi="Century Gothic" w:cs="Times New Roman"/>
          <w:color w:val="000000"/>
          <w:sz w:val="17"/>
          <w:szCs w:val="17"/>
          <w:lang w:eastAsia="es-ES"/>
        </w:rPr>
        <w:t xml:space="preserve">                                         </w:t>
      </w:r>
      <w:r w:rsidRPr="006F6FC0">
        <w:rPr>
          <w:rFonts w:ascii="Century Gothic" w:eastAsia="Times New Roman" w:hAnsi="Century Gothic" w:cs="Times New Roman"/>
          <w:color w:val="000000"/>
          <w:sz w:val="17"/>
          <w:szCs w:val="17"/>
          <w:lang w:eastAsia="es-ES"/>
        </w:rPr>
        <w:t>:</w:t>
      </w:r>
    </w:p>
    <w:p w:rsidR="00C530F9" w:rsidRDefault="00C530F9" w:rsidP="00C530F9">
      <w:pPr>
        <w:pStyle w:val="western"/>
        <w:spacing w:after="0" w:afterAutospacing="0" w:line="173" w:lineRule="atLeast"/>
        <w:jc w:val="both"/>
        <w:rPr>
          <w:rFonts w:ascii="Century Gothic" w:hAnsi="Century Gothic"/>
          <w:color w:val="000000"/>
          <w:sz w:val="17"/>
          <w:szCs w:val="17"/>
        </w:rPr>
      </w:pPr>
      <w:r>
        <w:rPr>
          <w:rStyle w:val="Textoennegrita"/>
          <w:rFonts w:ascii="Century Gothic" w:hAnsi="Century Gothic"/>
          <w:color w:val="000000"/>
          <w:sz w:val="17"/>
          <w:szCs w:val="17"/>
          <w:u w:val="single"/>
        </w:rPr>
        <w:lastRenderedPageBreak/>
        <w:t xml:space="preserve">Criterio </w:t>
      </w:r>
      <w:r w:rsidR="00D70D84">
        <w:rPr>
          <w:rStyle w:val="Textoennegrita"/>
          <w:rFonts w:ascii="Century Gothic" w:hAnsi="Century Gothic"/>
          <w:color w:val="000000"/>
          <w:sz w:val="17"/>
          <w:szCs w:val="17"/>
          <w:u w:val="single"/>
        </w:rPr>
        <w:t>1</w:t>
      </w:r>
      <w:r>
        <w:rPr>
          <w:rStyle w:val="Textoennegrita"/>
          <w:rFonts w:ascii="Century Gothic" w:hAnsi="Century Gothic"/>
          <w:color w:val="000000"/>
          <w:sz w:val="17"/>
          <w:szCs w:val="17"/>
          <w:u w:val="single"/>
        </w:rPr>
        <w:t>:</w:t>
      </w:r>
      <w:r w:rsidR="00D70D84">
        <w:rPr>
          <w:rStyle w:val="Textoennegrita"/>
          <w:rFonts w:ascii="Century Gothic" w:hAnsi="Century Gothic"/>
          <w:color w:val="000000"/>
          <w:sz w:val="17"/>
          <w:szCs w:val="17"/>
          <w:u w:val="single"/>
        </w:rPr>
        <w:t xml:space="preserve"> </w:t>
      </w:r>
      <w:r>
        <w:rPr>
          <w:rStyle w:val="Textoennegrita"/>
          <w:rFonts w:ascii="Century Gothic" w:hAnsi="Century Gothic"/>
          <w:color w:val="000000"/>
          <w:sz w:val="17"/>
          <w:szCs w:val="17"/>
          <w:u w:val="single"/>
        </w:rPr>
        <w:t>Tesis Doctoral (de 0 a 1</w:t>
      </w:r>
      <w:r w:rsidR="00673071">
        <w:rPr>
          <w:rStyle w:val="Textoennegrita"/>
          <w:rFonts w:ascii="Century Gothic" w:hAnsi="Century Gothic"/>
          <w:color w:val="000000"/>
          <w:sz w:val="17"/>
          <w:szCs w:val="17"/>
          <w:u w:val="single"/>
        </w:rPr>
        <w:t>5</w:t>
      </w:r>
      <w:r>
        <w:rPr>
          <w:rStyle w:val="Textoennegrita"/>
          <w:rFonts w:ascii="Century Gothic" w:hAnsi="Century Gothic"/>
          <w:color w:val="000000"/>
          <w:sz w:val="17"/>
          <w:szCs w:val="17"/>
          <w:u w:val="single"/>
        </w:rPr>
        <w:t xml:space="preserve"> puntos)</w:t>
      </w:r>
    </w:p>
    <w:p w:rsidR="00C530F9" w:rsidRDefault="00C530F9" w:rsidP="00C530F9">
      <w:pPr>
        <w:pStyle w:val="western"/>
        <w:spacing w:after="0" w:afterAutospacing="0" w:line="173" w:lineRule="atLeast"/>
        <w:jc w:val="both"/>
        <w:rPr>
          <w:rFonts w:ascii="Century Gothic" w:hAnsi="Century Gothic"/>
          <w:color w:val="000000"/>
          <w:sz w:val="17"/>
          <w:szCs w:val="17"/>
        </w:rPr>
      </w:pPr>
      <w:r>
        <w:rPr>
          <w:rStyle w:val="Textoennegrita"/>
          <w:rFonts w:ascii="Century Gothic" w:hAnsi="Century Gothic"/>
          <w:color w:val="000000"/>
          <w:sz w:val="17"/>
          <w:szCs w:val="17"/>
          <w:u w:val="single"/>
        </w:rPr>
        <w:t xml:space="preserve">Criterio </w:t>
      </w:r>
      <w:r w:rsidR="00D70D84">
        <w:rPr>
          <w:rStyle w:val="Textoennegrita"/>
          <w:rFonts w:ascii="Century Gothic" w:hAnsi="Century Gothic"/>
          <w:color w:val="000000"/>
          <w:sz w:val="17"/>
          <w:szCs w:val="17"/>
          <w:u w:val="single"/>
        </w:rPr>
        <w:t>2</w:t>
      </w:r>
      <w:proofErr w:type="gramStart"/>
      <w:r>
        <w:rPr>
          <w:rStyle w:val="Textoennegrita"/>
          <w:rFonts w:ascii="Century Gothic" w:hAnsi="Century Gothic"/>
          <w:color w:val="000000"/>
          <w:sz w:val="17"/>
          <w:szCs w:val="17"/>
          <w:u w:val="single"/>
        </w:rPr>
        <w:t>:</w:t>
      </w:r>
      <w:r w:rsidR="00D70D84">
        <w:rPr>
          <w:rStyle w:val="Textoennegrita"/>
          <w:rFonts w:ascii="Century Gothic" w:hAnsi="Century Gothic"/>
          <w:color w:val="000000"/>
          <w:sz w:val="17"/>
          <w:szCs w:val="17"/>
          <w:u w:val="single"/>
        </w:rPr>
        <w:t xml:space="preserve"> </w:t>
      </w:r>
      <w:r>
        <w:rPr>
          <w:rStyle w:val="apple-converted-space"/>
          <w:rFonts w:ascii="Century Gothic" w:hAnsi="Century Gothic"/>
          <w:b/>
          <w:bCs/>
          <w:color w:val="000000"/>
          <w:sz w:val="17"/>
          <w:szCs w:val="17"/>
          <w:u w:val="single"/>
        </w:rPr>
        <w:t> </w:t>
      </w:r>
      <w:proofErr w:type="spellStart"/>
      <w:r>
        <w:rPr>
          <w:rStyle w:val="Textoennegrita"/>
          <w:rFonts w:ascii="Century Gothic" w:hAnsi="Century Gothic"/>
          <w:color w:val="000000"/>
          <w:sz w:val="17"/>
          <w:szCs w:val="17"/>
          <w:u w:val="single"/>
        </w:rPr>
        <w:t>Curriculum</w:t>
      </w:r>
      <w:proofErr w:type="spellEnd"/>
      <w:proofErr w:type="gramEnd"/>
      <w:r>
        <w:rPr>
          <w:rStyle w:val="Textoennegrita"/>
          <w:rFonts w:ascii="Century Gothic" w:hAnsi="Century Gothic"/>
          <w:color w:val="000000"/>
          <w:sz w:val="17"/>
          <w:szCs w:val="17"/>
          <w:u w:val="single"/>
        </w:rPr>
        <w:t xml:space="preserve"> (de 0 a 3 puntos)</w:t>
      </w:r>
    </w:p>
    <w:p w:rsidR="00C530F9" w:rsidRDefault="00C530F9" w:rsidP="00C530F9">
      <w:pPr>
        <w:pStyle w:val="western"/>
        <w:spacing w:after="0" w:afterAutospacing="0" w:line="173" w:lineRule="atLeast"/>
        <w:ind w:firstLine="706"/>
        <w:jc w:val="both"/>
        <w:rPr>
          <w:rFonts w:ascii="Century Gothic" w:hAnsi="Century Gothic"/>
          <w:color w:val="000000"/>
          <w:sz w:val="17"/>
          <w:szCs w:val="17"/>
        </w:rPr>
      </w:pPr>
      <w:r>
        <w:rPr>
          <w:rFonts w:ascii="Century Gothic" w:hAnsi="Century Gothic"/>
          <w:color w:val="000000"/>
          <w:sz w:val="17"/>
          <w:szCs w:val="17"/>
        </w:rPr>
        <w:t>Para la valoración se tendrán en cuenta los siguientes aspectos:</w:t>
      </w:r>
    </w:p>
    <w:p w:rsidR="00C530F9" w:rsidRDefault="00C530F9" w:rsidP="00C530F9">
      <w:pPr>
        <w:pStyle w:val="NormalWeb"/>
        <w:ind w:left="900"/>
        <w:jc w:val="both"/>
        <w:rPr>
          <w:rFonts w:ascii="Century Gothic" w:hAnsi="Century Gothic"/>
          <w:color w:val="000000"/>
          <w:sz w:val="17"/>
          <w:szCs w:val="17"/>
        </w:rPr>
      </w:pPr>
      <w:r>
        <w:rPr>
          <w:rFonts w:ascii="Century Gothic" w:hAnsi="Century Gothic"/>
          <w:color w:val="000000"/>
          <w:sz w:val="17"/>
          <w:szCs w:val="17"/>
        </w:rPr>
        <w:t>- Publicaciones derivadas o relacionadas con la Tesis</w:t>
      </w:r>
    </w:p>
    <w:p w:rsidR="00C530F9" w:rsidRDefault="00C530F9" w:rsidP="00C530F9">
      <w:pPr>
        <w:pStyle w:val="NormalWeb"/>
        <w:ind w:left="900"/>
        <w:jc w:val="both"/>
        <w:rPr>
          <w:rFonts w:ascii="Century Gothic" w:hAnsi="Century Gothic"/>
          <w:color w:val="000000"/>
          <w:sz w:val="17"/>
          <w:szCs w:val="17"/>
        </w:rPr>
      </w:pPr>
      <w:r>
        <w:rPr>
          <w:rFonts w:ascii="Century Gothic" w:hAnsi="Century Gothic"/>
          <w:color w:val="000000"/>
          <w:sz w:val="17"/>
          <w:szCs w:val="17"/>
        </w:rPr>
        <w:t>- Otras publicaciones</w:t>
      </w:r>
    </w:p>
    <w:p w:rsidR="00C530F9" w:rsidRDefault="00C530F9" w:rsidP="00C530F9">
      <w:pPr>
        <w:pStyle w:val="NormalWeb"/>
        <w:ind w:left="900"/>
        <w:jc w:val="both"/>
        <w:rPr>
          <w:rFonts w:ascii="Century Gothic" w:hAnsi="Century Gothic"/>
          <w:color w:val="000000"/>
          <w:sz w:val="17"/>
          <w:szCs w:val="17"/>
        </w:rPr>
      </w:pPr>
      <w:r>
        <w:rPr>
          <w:rFonts w:ascii="Century Gothic" w:hAnsi="Century Gothic"/>
          <w:color w:val="000000"/>
          <w:sz w:val="17"/>
          <w:szCs w:val="17"/>
        </w:rPr>
        <w:t>- Proyectos de investigación</w:t>
      </w:r>
    </w:p>
    <w:p w:rsidR="00C530F9" w:rsidRDefault="00C530F9" w:rsidP="00C530F9">
      <w:pPr>
        <w:pStyle w:val="NormalWeb"/>
        <w:ind w:left="900"/>
        <w:jc w:val="both"/>
        <w:rPr>
          <w:rFonts w:ascii="Century Gothic" w:hAnsi="Century Gothic"/>
          <w:color w:val="000000"/>
          <w:sz w:val="17"/>
          <w:szCs w:val="17"/>
        </w:rPr>
      </w:pPr>
      <w:r>
        <w:rPr>
          <w:rFonts w:ascii="Century Gothic" w:hAnsi="Century Gothic"/>
          <w:color w:val="000000"/>
          <w:sz w:val="17"/>
          <w:szCs w:val="17"/>
        </w:rPr>
        <w:t>- Becas y Estancias en otros Centros</w:t>
      </w:r>
    </w:p>
    <w:p w:rsidR="00163B16" w:rsidRDefault="00163B16" w:rsidP="00C530F9">
      <w:pPr>
        <w:pStyle w:val="NormalWeb"/>
        <w:ind w:left="900"/>
        <w:jc w:val="both"/>
        <w:rPr>
          <w:rFonts w:ascii="Century Gothic" w:hAnsi="Century Gothic"/>
          <w:color w:val="000000"/>
          <w:sz w:val="17"/>
          <w:szCs w:val="17"/>
        </w:rPr>
      </w:pPr>
      <w:r>
        <w:rPr>
          <w:rFonts w:ascii="Century Gothic" w:hAnsi="Century Gothic"/>
          <w:color w:val="000000"/>
          <w:sz w:val="17"/>
          <w:szCs w:val="17"/>
        </w:rPr>
        <w:t>-Mención Europea o Internacional</w:t>
      </w:r>
    </w:p>
    <w:p w:rsidR="00C530F9" w:rsidRDefault="00D70D84" w:rsidP="00C530F9">
      <w:pPr>
        <w:pStyle w:val="western"/>
        <w:spacing w:after="0" w:afterAutospacing="0" w:line="173" w:lineRule="atLeast"/>
        <w:jc w:val="both"/>
        <w:rPr>
          <w:rStyle w:val="Textoennegrita"/>
          <w:rFonts w:ascii="Century Gothic" w:hAnsi="Century Gothic"/>
          <w:color w:val="000000"/>
          <w:sz w:val="17"/>
          <w:szCs w:val="17"/>
          <w:u w:val="single"/>
        </w:rPr>
      </w:pPr>
      <w:r w:rsidRPr="00673071">
        <w:rPr>
          <w:rStyle w:val="Textoennegrita"/>
          <w:rFonts w:ascii="Century Gothic" w:hAnsi="Century Gothic"/>
          <w:color w:val="000000"/>
          <w:sz w:val="17"/>
          <w:szCs w:val="17"/>
          <w:u w:val="single"/>
        </w:rPr>
        <w:t>Criterio 3</w:t>
      </w:r>
      <w:proofErr w:type="gramStart"/>
      <w:r w:rsidR="00C530F9" w:rsidRPr="00673071">
        <w:rPr>
          <w:rStyle w:val="Textoennegrita"/>
          <w:rFonts w:ascii="Century Gothic" w:hAnsi="Century Gothic"/>
          <w:color w:val="000000"/>
          <w:sz w:val="17"/>
          <w:szCs w:val="17"/>
          <w:u w:val="single"/>
        </w:rPr>
        <w:t>:</w:t>
      </w:r>
      <w:r w:rsidRPr="00673071">
        <w:rPr>
          <w:rStyle w:val="Textoennegrita"/>
          <w:rFonts w:ascii="Century Gothic" w:hAnsi="Century Gothic"/>
          <w:color w:val="000000"/>
          <w:sz w:val="17"/>
          <w:szCs w:val="17"/>
          <w:u w:val="single"/>
        </w:rPr>
        <w:t xml:space="preserve"> </w:t>
      </w:r>
      <w:r w:rsidR="00C530F9" w:rsidRPr="00673071">
        <w:rPr>
          <w:rStyle w:val="apple-converted-space"/>
          <w:rFonts w:ascii="Century Gothic" w:hAnsi="Century Gothic"/>
          <w:b/>
          <w:bCs/>
          <w:color w:val="000000"/>
          <w:sz w:val="17"/>
          <w:szCs w:val="17"/>
          <w:u w:val="single"/>
        </w:rPr>
        <w:t> </w:t>
      </w:r>
      <w:r w:rsidR="00C530F9" w:rsidRPr="00673071">
        <w:rPr>
          <w:rStyle w:val="Textoennegrita"/>
          <w:rFonts w:ascii="Century Gothic" w:hAnsi="Century Gothic"/>
          <w:color w:val="000000"/>
          <w:sz w:val="17"/>
          <w:szCs w:val="17"/>
          <w:u w:val="single"/>
        </w:rPr>
        <w:t>Informe</w:t>
      </w:r>
      <w:proofErr w:type="gramEnd"/>
      <w:r w:rsidR="00C530F9" w:rsidRPr="00673071">
        <w:rPr>
          <w:rStyle w:val="Textoennegrita"/>
          <w:rFonts w:ascii="Century Gothic" w:hAnsi="Century Gothic"/>
          <w:color w:val="000000"/>
          <w:sz w:val="17"/>
          <w:szCs w:val="17"/>
          <w:u w:val="single"/>
        </w:rPr>
        <w:t xml:space="preserve"> del Departamento (de 0 a </w:t>
      </w:r>
      <w:r w:rsidR="00673071" w:rsidRPr="00673071">
        <w:rPr>
          <w:rStyle w:val="Textoennegrita"/>
          <w:rFonts w:ascii="Century Gothic" w:hAnsi="Century Gothic"/>
          <w:color w:val="000000"/>
          <w:sz w:val="17"/>
          <w:szCs w:val="17"/>
          <w:u w:val="single"/>
        </w:rPr>
        <w:t>2</w:t>
      </w:r>
      <w:r w:rsidR="00C530F9" w:rsidRPr="00673071">
        <w:rPr>
          <w:rStyle w:val="Textoennegrita"/>
          <w:rFonts w:ascii="Century Gothic" w:hAnsi="Century Gothic"/>
          <w:color w:val="000000"/>
          <w:sz w:val="17"/>
          <w:szCs w:val="17"/>
          <w:u w:val="single"/>
        </w:rPr>
        <w:t xml:space="preserve"> puntos)</w:t>
      </w:r>
    </w:p>
    <w:p w:rsidR="00C530F9" w:rsidRDefault="00C530F9" w:rsidP="00C530F9">
      <w:pPr>
        <w:pStyle w:val="western"/>
        <w:spacing w:after="0" w:afterAutospacing="0" w:line="173" w:lineRule="atLeast"/>
        <w:jc w:val="both"/>
        <w:rPr>
          <w:rStyle w:val="Textoennegrita"/>
          <w:rFonts w:ascii="Century Gothic" w:hAnsi="Century Gothic"/>
          <w:color w:val="000000"/>
          <w:sz w:val="17"/>
          <w:szCs w:val="17"/>
          <w:u w:val="single"/>
        </w:rPr>
      </w:pPr>
    </w:p>
    <w:p w:rsidR="00C530F9" w:rsidRDefault="00C530F9" w:rsidP="00C530F9">
      <w:pPr>
        <w:pStyle w:val="western"/>
        <w:spacing w:after="0" w:afterAutospacing="0" w:line="173" w:lineRule="atLeast"/>
        <w:jc w:val="both"/>
        <w:rPr>
          <w:rFonts w:ascii="Century Gothic" w:hAnsi="Century Gothic"/>
          <w:color w:val="000000"/>
          <w:sz w:val="17"/>
          <w:szCs w:val="17"/>
        </w:rPr>
      </w:pPr>
    </w:p>
    <w:p w:rsidR="00C530F9" w:rsidRDefault="00C530F9" w:rsidP="00C530F9">
      <w:pPr>
        <w:pStyle w:val="western"/>
        <w:spacing w:after="0" w:afterAutospacing="0" w:line="173" w:lineRule="atLeast"/>
        <w:ind w:left="450" w:firstLine="706"/>
        <w:jc w:val="both"/>
        <w:rPr>
          <w:rFonts w:ascii="Century Gothic" w:hAnsi="Century Gothic"/>
          <w:color w:val="000000"/>
          <w:sz w:val="17"/>
          <w:szCs w:val="17"/>
        </w:rPr>
      </w:pPr>
      <w:r>
        <w:rPr>
          <w:rFonts w:ascii="Century Gothic" w:hAnsi="Century Gothic"/>
          <w:color w:val="000000"/>
          <w:sz w:val="17"/>
          <w:szCs w:val="17"/>
        </w:rPr>
        <w:t>Las Comisiones Evaluadoras deberán hacer pública su propuesta de concesión</w:t>
      </w:r>
      <w:r>
        <w:rPr>
          <w:rStyle w:val="apple-converted-space"/>
          <w:rFonts w:ascii="Century Gothic" w:hAnsi="Century Gothic"/>
          <w:color w:val="000000"/>
          <w:sz w:val="17"/>
          <w:szCs w:val="17"/>
        </w:rPr>
        <w:t> </w:t>
      </w:r>
      <w:r>
        <w:rPr>
          <w:rStyle w:val="Textoennegrita"/>
          <w:rFonts w:ascii="Century Gothic" w:hAnsi="Century Gothic"/>
          <w:color w:val="000000"/>
          <w:sz w:val="17"/>
          <w:szCs w:val="17"/>
        </w:rPr>
        <w:t>en el plazo máximo de tres meses</w:t>
      </w:r>
      <w:r>
        <w:rPr>
          <w:rStyle w:val="apple-converted-space"/>
          <w:rFonts w:ascii="Century Gothic" w:hAnsi="Century Gothic"/>
          <w:color w:val="000000"/>
          <w:sz w:val="17"/>
          <w:szCs w:val="17"/>
        </w:rPr>
        <w:t> </w:t>
      </w:r>
      <w:r>
        <w:rPr>
          <w:rFonts w:ascii="Century Gothic" w:hAnsi="Century Gothic"/>
          <w:color w:val="000000"/>
          <w:sz w:val="17"/>
          <w:szCs w:val="17"/>
        </w:rPr>
        <w:t>desde el día siguiente al de finalización del plazo para la remisión de informes por los Departamentos</w:t>
      </w:r>
      <w:r>
        <w:rPr>
          <w:rStyle w:val="Textoennegrita"/>
          <w:rFonts w:ascii="Century Gothic" w:hAnsi="Century Gothic"/>
          <w:color w:val="000000"/>
          <w:sz w:val="17"/>
          <w:szCs w:val="17"/>
        </w:rPr>
        <w:t>.</w:t>
      </w:r>
      <w:r>
        <w:rPr>
          <w:rStyle w:val="apple-converted-space"/>
          <w:rFonts w:ascii="Century Gothic" w:hAnsi="Century Gothic"/>
          <w:b/>
          <w:bCs/>
          <w:color w:val="000000"/>
          <w:sz w:val="17"/>
          <w:szCs w:val="17"/>
        </w:rPr>
        <w:t> </w:t>
      </w:r>
      <w:r>
        <w:rPr>
          <w:rFonts w:ascii="Century Gothic" w:hAnsi="Century Gothic"/>
          <w:color w:val="000000"/>
          <w:sz w:val="17"/>
          <w:szCs w:val="17"/>
        </w:rPr>
        <w:t>A estos efectos, se considerará inhábil el mes de agosto.</w:t>
      </w:r>
    </w:p>
    <w:p w:rsidR="00C530F9" w:rsidRDefault="00C530F9" w:rsidP="00C530F9">
      <w:pPr>
        <w:pStyle w:val="western"/>
        <w:spacing w:after="0" w:afterAutospacing="0" w:line="173" w:lineRule="atLeast"/>
        <w:ind w:left="450" w:firstLine="706"/>
        <w:jc w:val="both"/>
        <w:rPr>
          <w:rFonts w:ascii="Century Gothic" w:hAnsi="Century Gothic"/>
          <w:color w:val="000000"/>
          <w:sz w:val="17"/>
          <w:szCs w:val="17"/>
        </w:rPr>
      </w:pPr>
      <w:r>
        <w:rPr>
          <w:rFonts w:ascii="Century Gothic" w:hAnsi="Century Gothic"/>
          <w:color w:val="000000"/>
          <w:sz w:val="17"/>
          <w:szCs w:val="17"/>
        </w:rPr>
        <w:t>Las Comisiones redactarán un informe que será remitido a la Junta de Facultad que procederá, en su caso, a su aprobación y lo trasladará a la Comisión de Doctorado. La Comisión de Doctorado elevará la documentación remitida y el acuerdo de aprobación al consejo de Gobierno de la Universidad, que es el competente para la concesión de los Premios Extraordinarios de Doctorado.</w:t>
      </w:r>
    </w:p>
    <w:p w:rsidR="00C530F9" w:rsidRDefault="00C530F9" w:rsidP="00C530F9">
      <w:pPr>
        <w:pStyle w:val="western"/>
        <w:spacing w:after="0" w:afterAutospacing="0" w:line="173" w:lineRule="atLeast"/>
        <w:jc w:val="both"/>
        <w:rPr>
          <w:rFonts w:ascii="Century Gothic" w:hAnsi="Century Gothic"/>
          <w:color w:val="000000"/>
          <w:sz w:val="17"/>
          <w:szCs w:val="17"/>
        </w:rPr>
      </w:pPr>
      <w:r>
        <w:rPr>
          <w:rFonts w:ascii="Century Gothic" w:hAnsi="Century Gothic"/>
          <w:color w:val="000000"/>
          <w:sz w:val="17"/>
          <w:szCs w:val="17"/>
        </w:rPr>
        <w:t> </w:t>
      </w:r>
    </w:p>
    <w:p w:rsidR="00C530F9" w:rsidRDefault="00C530F9" w:rsidP="00C530F9">
      <w:pPr>
        <w:pStyle w:val="western"/>
        <w:spacing w:after="0" w:afterAutospacing="0" w:line="173" w:lineRule="atLeast"/>
        <w:jc w:val="center"/>
        <w:rPr>
          <w:rFonts w:ascii="Century Gothic" w:hAnsi="Century Gothic"/>
          <w:color w:val="000000"/>
          <w:sz w:val="17"/>
          <w:szCs w:val="17"/>
        </w:rPr>
      </w:pPr>
      <w:r>
        <w:rPr>
          <w:rFonts w:ascii="Century Gothic" w:hAnsi="Century Gothic"/>
          <w:color w:val="000000"/>
          <w:sz w:val="17"/>
          <w:szCs w:val="17"/>
        </w:rPr>
        <w:t xml:space="preserve">Madrid, a 10 de </w:t>
      </w:r>
      <w:r w:rsidR="009F1981">
        <w:rPr>
          <w:rFonts w:ascii="Century Gothic" w:hAnsi="Century Gothic"/>
          <w:color w:val="000000"/>
          <w:sz w:val="17"/>
          <w:szCs w:val="17"/>
        </w:rPr>
        <w:t>marzo</w:t>
      </w:r>
      <w:r>
        <w:rPr>
          <w:rFonts w:ascii="Century Gothic" w:hAnsi="Century Gothic"/>
          <w:color w:val="000000"/>
          <w:sz w:val="17"/>
          <w:szCs w:val="17"/>
        </w:rPr>
        <w:t xml:space="preserve"> de 201</w:t>
      </w:r>
      <w:r w:rsidR="009F1981">
        <w:rPr>
          <w:rFonts w:ascii="Century Gothic" w:hAnsi="Century Gothic"/>
          <w:color w:val="000000"/>
          <w:sz w:val="17"/>
          <w:szCs w:val="17"/>
        </w:rPr>
        <w:t>6</w:t>
      </w:r>
    </w:p>
    <w:p w:rsidR="00C530F9" w:rsidRDefault="00C530F9" w:rsidP="00C530F9">
      <w:pPr>
        <w:pStyle w:val="western"/>
        <w:spacing w:after="0" w:afterAutospacing="0" w:line="173" w:lineRule="atLeast"/>
        <w:jc w:val="center"/>
        <w:rPr>
          <w:rFonts w:ascii="Century Gothic" w:hAnsi="Century Gothic"/>
          <w:color w:val="000000"/>
          <w:sz w:val="17"/>
          <w:szCs w:val="17"/>
        </w:rPr>
      </w:pPr>
      <w:r>
        <w:rPr>
          <w:rFonts w:ascii="Century Gothic" w:hAnsi="Century Gothic"/>
          <w:color w:val="000000"/>
          <w:sz w:val="17"/>
          <w:szCs w:val="17"/>
        </w:rPr>
        <w:t>EL DECANO</w:t>
      </w:r>
    </w:p>
    <w:p w:rsidR="00C530F9" w:rsidRDefault="00C530F9" w:rsidP="00C530F9">
      <w:pPr>
        <w:pStyle w:val="western"/>
        <w:spacing w:after="0" w:afterAutospacing="0" w:line="173" w:lineRule="atLeast"/>
        <w:jc w:val="both"/>
        <w:rPr>
          <w:rFonts w:ascii="Century Gothic" w:hAnsi="Century Gothic"/>
          <w:color w:val="000000"/>
          <w:sz w:val="17"/>
          <w:szCs w:val="17"/>
        </w:rPr>
      </w:pPr>
      <w:r>
        <w:rPr>
          <w:rFonts w:ascii="Century Gothic" w:hAnsi="Century Gothic"/>
          <w:color w:val="000000"/>
          <w:sz w:val="17"/>
          <w:szCs w:val="17"/>
        </w:rPr>
        <w:t> </w:t>
      </w:r>
    </w:p>
    <w:p w:rsidR="00C530F9" w:rsidRDefault="00C530F9" w:rsidP="00C530F9">
      <w:pPr>
        <w:pStyle w:val="western"/>
        <w:spacing w:after="0" w:afterAutospacing="0" w:line="173" w:lineRule="atLeast"/>
        <w:jc w:val="center"/>
        <w:rPr>
          <w:rFonts w:ascii="Century Gothic" w:hAnsi="Century Gothic"/>
          <w:color w:val="000000"/>
          <w:sz w:val="17"/>
          <w:szCs w:val="17"/>
        </w:rPr>
      </w:pPr>
      <w:r>
        <w:rPr>
          <w:rFonts w:ascii="Century Gothic" w:hAnsi="Century Gothic"/>
          <w:color w:val="000000"/>
          <w:sz w:val="17"/>
          <w:szCs w:val="17"/>
        </w:rPr>
        <w:t xml:space="preserve">José Luis Álvarez-Sala </w:t>
      </w:r>
      <w:proofErr w:type="spellStart"/>
      <w:r>
        <w:rPr>
          <w:rFonts w:ascii="Century Gothic" w:hAnsi="Century Gothic"/>
          <w:color w:val="000000"/>
          <w:sz w:val="17"/>
          <w:szCs w:val="17"/>
        </w:rPr>
        <w:t>Walther</w:t>
      </w:r>
      <w:proofErr w:type="spellEnd"/>
    </w:p>
    <w:sectPr w:rsidR="00C530F9" w:rsidSect="005265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7800"/>
    <w:multiLevelType w:val="multilevel"/>
    <w:tmpl w:val="B02897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1FB2E13"/>
    <w:multiLevelType w:val="multilevel"/>
    <w:tmpl w:val="9574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10044"/>
    <w:multiLevelType w:val="multilevel"/>
    <w:tmpl w:val="805C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6FC0"/>
    <w:rsid w:val="00163B16"/>
    <w:rsid w:val="00261378"/>
    <w:rsid w:val="00427531"/>
    <w:rsid w:val="00520D85"/>
    <w:rsid w:val="005265CA"/>
    <w:rsid w:val="005D2047"/>
    <w:rsid w:val="00673071"/>
    <w:rsid w:val="006F6FC0"/>
    <w:rsid w:val="008142D4"/>
    <w:rsid w:val="0093707F"/>
    <w:rsid w:val="00991198"/>
    <w:rsid w:val="009F1981"/>
    <w:rsid w:val="00A36270"/>
    <w:rsid w:val="00AB1D47"/>
    <w:rsid w:val="00B86AC3"/>
    <w:rsid w:val="00C530F9"/>
    <w:rsid w:val="00D70D84"/>
    <w:rsid w:val="00DD7A7D"/>
    <w:rsid w:val="00E93F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CA"/>
  </w:style>
  <w:style w:type="paragraph" w:styleId="Ttulo1">
    <w:name w:val="heading 1"/>
    <w:basedOn w:val="Normal"/>
    <w:link w:val="Ttulo1Car"/>
    <w:uiPriority w:val="9"/>
    <w:qFormat/>
    <w:rsid w:val="006F6F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F6FC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6FC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F6FC0"/>
    <w:rPr>
      <w:rFonts w:ascii="Times New Roman" w:eastAsia="Times New Roman" w:hAnsi="Times New Roman" w:cs="Times New Roman"/>
      <w:b/>
      <w:bCs/>
      <w:sz w:val="36"/>
      <w:szCs w:val="36"/>
      <w:lang w:eastAsia="es-ES"/>
    </w:rPr>
  </w:style>
  <w:style w:type="paragraph" w:customStyle="1" w:styleId="western">
    <w:name w:val="western"/>
    <w:basedOn w:val="Normal"/>
    <w:rsid w:val="006F6F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F6FC0"/>
    <w:rPr>
      <w:b/>
      <w:bCs/>
    </w:rPr>
  </w:style>
  <w:style w:type="character" w:customStyle="1" w:styleId="apple-converted-space">
    <w:name w:val="apple-converted-space"/>
    <w:basedOn w:val="Fuentedeprrafopredeter"/>
    <w:rsid w:val="006F6FC0"/>
  </w:style>
  <w:style w:type="character" w:styleId="Hipervnculo">
    <w:name w:val="Hyperlink"/>
    <w:basedOn w:val="Fuentedeprrafopredeter"/>
    <w:uiPriority w:val="99"/>
    <w:semiHidden/>
    <w:unhideWhenUsed/>
    <w:rsid w:val="006F6FC0"/>
    <w:rPr>
      <w:color w:val="0000FF"/>
      <w:u w:val="single"/>
    </w:rPr>
  </w:style>
  <w:style w:type="paragraph" w:styleId="NormalWeb">
    <w:name w:val="Normal (Web)"/>
    <w:basedOn w:val="Normal"/>
    <w:uiPriority w:val="99"/>
    <w:semiHidden/>
    <w:unhideWhenUsed/>
    <w:rsid w:val="006F6FC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95008130">
      <w:bodyDiv w:val="1"/>
      <w:marLeft w:val="0"/>
      <w:marRight w:val="0"/>
      <w:marTop w:val="0"/>
      <w:marBottom w:val="0"/>
      <w:divBdr>
        <w:top w:val="none" w:sz="0" w:space="0" w:color="auto"/>
        <w:left w:val="none" w:sz="0" w:space="0" w:color="auto"/>
        <w:bottom w:val="none" w:sz="0" w:space="0" w:color="auto"/>
        <w:right w:val="none" w:sz="0" w:space="0" w:color="auto"/>
      </w:divBdr>
      <w:divsChild>
        <w:div w:id="70204218">
          <w:marLeft w:val="0"/>
          <w:marRight w:val="116"/>
          <w:marTop w:val="0"/>
          <w:marBottom w:val="0"/>
          <w:divBdr>
            <w:top w:val="none" w:sz="0" w:space="0" w:color="auto"/>
            <w:left w:val="none" w:sz="0" w:space="0" w:color="auto"/>
            <w:bottom w:val="none" w:sz="0" w:space="0" w:color="auto"/>
            <w:right w:val="none" w:sz="0" w:space="0" w:color="auto"/>
          </w:divBdr>
          <w:divsChild>
            <w:div w:id="315035559">
              <w:marLeft w:val="0"/>
              <w:marRight w:val="0"/>
              <w:marTop w:val="450"/>
              <w:marBottom w:val="0"/>
              <w:divBdr>
                <w:top w:val="none" w:sz="0" w:space="0" w:color="auto"/>
                <w:left w:val="none" w:sz="0" w:space="0" w:color="auto"/>
                <w:bottom w:val="none" w:sz="0" w:space="0" w:color="auto"/>
                <w:right w:val="none" w:sz="0" w:space="0" w:color="auto"/>
              </w:divBdr>
              <w:divsChild>
                <w:div w:id="1002393286">
                  <w:marLeft w:val="0"/>
                  <w:marRight w:val="0"/>
                  <w:marTop w:val="0"/>
                  <w:marBottom w:val="0"/>
                  <w:divBdr>
                    <w:top w:val="none" w:sz="0" w:space="0" w:color="auto"/>
                    <w:left w:val="none" w:sz="0" w:space="0" w:color="auto"/>
                    <w:bottom w:val="none" w:sz="0" w:space="0" w:color="auto"/>
                    <w:right w:val="none" w:sz="0" w:space="0" w:color="auto"/>
                  </w:divBdr>
                  <w:divsChild>
                    <w:div w:id="57672978">
                      <w:marLeft w:val="0"/>
                      <w:marRight w:val="0"/>
                      <w:marTop w:val="0"/>
                      <w:marBottom w:val="0"/>
                      <w:divBdr>
                        <w:top w:val="none" w:sz="0" w:space="0" w:color="auto"/>
                        <w:left w:val="none" w:sz="0" w:space="0" w:color="auto"/>
                        <w:bottom w:val="none" w:sz="0" w:space="0" w:color="auto"/>
                        <w:right w:val="none" w:sz="0" w:space="0" w:color="auto"/>
                      </w:divBdr>
                    </w:div>
                    <w:div w:id="817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74982">
          <w:marLeft w:val="0"/>
          <w:marRight w:val="116"/>
          <w:marTop w:val="0"/>
          <w:marBottom w:val="0"/>
          <w:divBdr>
            <w:top w:val="none" w:sz="0" w:space="0" w:color="auto"/>
            <w:left w:val="none" w:sz="0" w:space="0" w:color="auto"/>
            <w:bottom w:val="none" w:sz="0" w:space="0" w:color="auto"/>
            <w:right w:val="none" w:sz="0" w:space="0" w:color="auto"/>
          </w:divBdr>
          <w:divsChild>
            <w:div w:id="1166823778">
              <w:marLeft w:val="0"/>
              <w:marRight w:val="0"/>
              <w:marTop w:val="450"/>
              <w:marBottom w:val="0"/>
              <w:divBdr>
                <w:top w:val="none" w:sz="0" w:space="0" w:color="auto"/>
                <w:left w:val="none" w:sz="0" w:space="0" w:color="auto"/>
                <w:bottom w:val="none" w:sz="0" w:space="0" w:color="auto"/>
                <w:right w:val="none" w:sz="0" w:space="0" w:color="auto"/>
              </w:divBdr>
              <w:divsChild>
                <w:div w:id="600063875">
                  <w:marLeft w:val="0"/>
                  <w:marRight w:val="0"/>
                  <w:marTop w:val="0"/>
                  <w:marBottom w:val="0"/>
                  <w:divBdr>
                    <w:top w:val="none" w:sz="0" w:space="0" w:color="auto"/>
                    <w:left w:val="none" w:sz="0" w:space="0" w:color="auto"/>
                    <w:bottom w:val="none" w:sz="0" w:space="0" w:color="auto"/>
                    <w:right w:val="none" w:sz="0" w:space="0" w:color="auto"/>
                  </w:divBdr>
                  <w:divsChild>
                    <w:div w:id="45222017">
                      <w:marLeft w:val="0"/>
                      <w:marRight w:val="0"/>
                      <w:marTop w:val="0"/>
                      <w:marBottom w:val="0"/>
                      <w:divBdr>
                        <w:top w:val="none" w:sz="0" w:space="0" w:color="auto"/>
                        <w:left w:val="none" w:sz="0" w:space="0" w:color="auto"/>
                        <w:bottom w:val="none" w:sz="0" w:space="0" w:color="auto"/>
                        <w:right w:val="none" w:sz="0" w:space="0" w:color="auto"/>
                      </w:divBdr>
                    </w:div>
                    <w:div w:id="1059940934">
                      <w:marLeft w:val="0"/>
                      <w:marRight w:val="0"/>
                      <w:marTop w:val="0"/>
                      <w:marBottom w:val="0"/>
                      <w:divBdr>
                        <w:top w:val="none" w:sz="0" w:space="0" w:color="auto"/>
                        <w:left w:val="none" w:sz="0" w:space="0" w:color="auto"/>
                        <w:bottom w:val="none" w:sz="0" w:space="0" w:color="auto"/>
                        <w:right w:val="none" w:sz="0" w:space="0" w:color="auto"/>
                      </w:divBdr>
                    </w:div>
                  </w:divsChild>
                </w:div>
                <w:div w:id="2062943341">
                  <w:marLeft w:val="0"/>
                  <w:marRight w:val="0"/>
                  <w:marTop w:val="0"/>
                  <w:marBottom w:val="0"/>
                  <w:divBdr>
                    <w:top w:val="none" w:sz="0" w:space="0" w:color="auto"/>
                    <w:left w:val="none" w:sz="0" w:space="0" w:color="auto"/>
                    <w:bottom w:val="none" w:sz="0" w:space="0" w:color="auto"/>
                    <w:right w:val="none" w:sz="0" w:space="0" w:color="auto"/>
                  </w:divBdr>
                  <w:divsChild>
                    <w:div w:id="228731604">
                      <w:marLeft w:val="0"/>
                      <w:marRight w:val="0"/>
                      <w:marTop w:val="0"/>
                      <w:marBottom w:val="0"/>
                      <w:divBdr>
                        <w:top w:val="none" w:sz="0" w:space="0" w:color="auto"/>
                        <w:left w:val="none" w:sz="0" w:space="0" w:color="auto"/>
                        <w:bottom w:val="none" w:sz="0" w:space="0" w:color="auto"/>
                        <w:right w:val="none" w:sz="0" w:space="0" w:color="auto"/>
                      </w:divBdr>
                    </w:div>
                    <w:div w:id="4008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9136">
      <w:bodyDiv w:val="1"/>
      <w:marLeft w:val="0"/>
      <w:marRight w:val="0"/>
      <w:marTop w:val="0"/>
      <w:marBottom w:val="0"/>
      <w:divBdr>
        <w:top w:val="none" w:sz="0" w:space="0" w:color="auto"/>
        <w:left w:val="none" w:sz="0" w:space="0" w:color="auto"/>
        <w:bottom w:val="none" w:sz="0" w:space="0" w:color="auto"/>
        <w:right w:val="none" w:sz="0" w:space="0" w:color="auto"/>
      </w:divBdr>
      <w:divsChild>
        <w:div w:id="264534326">
          <w:marLeft w:val="0"/>
          <w:marRight w:val="116"/>
          <w:marTop w:val="0"/>
          <w:marBottom w:val="0"/>
          <w:divBdr>
            <w:top w:val="none" w:sz="0" w:space="0" w:color="auto"/>
            <w:left w:val="none" w:sz="0" w:space="0" w:color="auto"/>
            <w:bottom w:val="none" w:sz="0" w:space="0" w:color="auto"/>
            <w:right w:val="none" w:sz="0" w:space="0" w:color="auto"/>
          </w:divBdr>
          <w:divsChild>
            <w:div w:id="348945203">
              <w:marLeft w:val="0"/>
              <w:marRight w:val="0"/>
              <w:marTop w:val="450"/>
              <w:marBottom w:val="0"/>
              <w:divBdr>
                <w:top w:val="none" w:sz="0" w:space="0" w:color="auto"/>
                <w:left w:val="none" w:sz="0" w:space="0" w:color="auto"/>
                <w:bottom w:val="none" w:sz="0" w:space="0" w:color="auto"/>
                <w:right w:val="none" w:sz="0" w:space="0" w:color="auto"/>
              </w:divBdr>
              <w:divsChild>
                <w:div w:id="51855625">
                  <w:marLeft w:val="0"/>
                  <w:marRight w:val="0"/>
                  <w:marTop w:val="0"/>
                  <w:marBottom w:val="0"/>
                  <w:divBdr>
                    <w:top w:val="none" w:sz="0" w:space="0" w:color="auto"/>
                    <w:left w:val="none" w:sz="0" w:space="0" w:color="auto"/>
                    <w:bottom w:val="none" w:sz="0" w:space="0" w:color="auto"/>
                    <w:right w:val="none" w:sz="0" w:space="0" w:color="auto"/>
                  </w:divBdr>
                  <w:divsChild>
                    <w:div w:id="314266675">
                      <w:marLeft w:val="0"/>
                      <w:marRight w:val="0"/>
                      <w:marTop w:val="0"/>
                      <w:marBottom w:val="0"/>
                      <w:divBdr>
                        <w:top w:val="none" w:sz="0" w:space="0" w:color="auto"/>
                        <w:left w:val="none" w:sz="0" w:space="0" w:color="auto"/>
                        <w:bottom w:val="none" w:sz="0" w:space="0" w:color="auto"/>
                        <w:right w:val="none" w:sz="0" w:space="0" w:color="auto"/>
                      </w:divBdr>
                    </w:div>
                    <w:div w:id="9474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4559">
          <w:marLeft w:val="0"/>
          <w:marRight w:val="116"/>
          <w:marTop w:val="0"/>
          <w:marBottom w:val="0"/>
          <w:divBdr>
            <w:top w:val="none" w:sz="0" w:space="0" w:color="auto"/>
            <w:left w:val="none" w:sz="0" w:space="0" w:color="auto"/>
            <w:bottom w:val="none" w:sz="0" w:space="0" w:color="auto"/>
            <w:right w:val="none" w:sz="0" w:space="0" w:color="auto"/>
          </w:divBdr>
          <w:divsChild>
            <w:div w:id="290479404">
              <w:marLeft w:val="0"/>
              <w:marRight w:val="0"/>
              <w:marTop w:val="450"/>
              <w:marBottom w:val="0"/>
              <w:divBdr>
                <w:top w:val="none" w:sz="0" w:space="0" w:color="auto"/>
                <w:left w:val="none" w:sz="0" w:space="0" w:color="auto"/>
                <w:bottom w:val="none" w:sz="0" w:space="0" w:color="auto"/>
                <w:right w:val="none" w:sz="0" w:space="0" w:color="auto"/>
              </w:divBdr>
              <w:divsChild>
                <w:div w:id="729765809">
                  <w:marLeft w:val="0"/>
                  <w:marRight w:val="0"/>
                  <w:marTop w:val="0"/>
                  <w:marBottom w:val="0"/>
                  <w:divBdr>
                    <w:top w:val="none" w:sz="0" w:space="0" w:color="auto"/>
                    <w:left w:val="none" w:sz="0" w:space="0" w:color="auto"/>
                    <w:bottom w:val="none" w:sz="0" w:space="0" w:color="auto"/>
                    <w:right w:val="none" w:sz="0" w:space="0" w:color="auto"/>
                  </w:divBdr>
                  <w:divsChild>
                    <w:div w:id="1489706547">
                      <w:marLeft w:val="0"/>
                      <w:marRight w:val="0"/>
                      <w:marTop w:val="0"/>
                      <w:marBottom w:val="0"/>
                      <w:divBdr>
                        <w:top w:val="none" w:sz="0" w:space="0" w:color="auto"/>
                        <w:left w:val="none" w:sz="0" w:space="0" w:color="auto"/>
                        <w:bottom w:val="none" w:sz="0" w:space="0" w:color="auto"/>
                        <w:right w:val="none" w:sz="0" w:space="0" w:color="auto"/>
                      </w:divBdr>
                    </w:div>
                    <w:div w:id="774248691">
                      <w:marLeft w:val="0"/>
                      <w:marRight w:val="0"/>
                      <w:marTop w:val="0"/>
                      <w:marBottom w:val="0"/>
                      <w:divBdr>
                        <w:top w:val="none" w:sz="0" w:space="0" w:color="auto"/>
                        <w:left w:val="none" w:sz="0" w:space="0" w:color="auto"/>
                        <w:bottom w:val="none" w:sz="0" w:space="0" w:color="auto"/>
                        <w:right w:val="none" w:sz="0" w:space="0" w:color="auto"/>
                      </w:divBdr>
                    </w:div>
                  </w:divsChild>
                </w:div>
                <w:div w:id="1850675148">
                  <w:marLeft w:val="0"/>
                  <w:marRight w:val="0"/>
                  <w:marTop w:val="0"/>
                  <w:marBottom w:val="0"/>
                  <w:divBdr>
                    <w:top w:val="none" w:sz="0" w:space="0" w:color="auto"/>
                    <w:left w:val="none" w:sz="0" w:space="0" w:color="auto"/>
                    <w:bottom w:val="none" w:sz="0" w:space="0" w:color="auto"/>
                    <w:right w:val="none" w:sz="0" w:space="0" w:color="auto"/>
                  </w:divBdr>
                  <w:divsChild>
                    <w:div w:id="1214610545">
                      <w:marLeft w:val="0"/>
                      <w:marRight w:val="0"/>
                      <w:marTop w:val="0"/>
                      <w:marBottom w:val="0"/>
                      <w:divBdr>
                        <w:top w:val="none" w:sz="0" w:space="0" w:color="auto"/>
                        <w:left w:val="none" w:sz="0" w:space="0" w:color="auto"/>
                        <w:bottom w:val="none" w:sz="0" w:space="0" w:color="auto"/>
                        <w:right w:val="none" w:sz="0" w:space="0" w:color="auto"/>
                      </w:divBdr>
                    </w:div>
                    <w:div w:id="7556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14815">
      <w:bodyDiv w:val="1"/>
      <w:marLeft w:val="0"/>
      <w:marRight w:val="0"/>
      <w:marTop w:val="0"/>
      <w:marBottom w:val="0"/>
      <w:divBdr>
        <w:top w:val="none" w:sz="0" w:space="0" w:color="auto"/>
        <w:left w:val="none" w:sz="0" w:space="0" w:color="auto"/>
        <w:bottom w:val="none" w:sz="0" w:space="0" w:color="auto"/>
        <w:right w:val="none" w:sz="0" w:space="0" w:color="auto"/>
      </w:divBdr>
      <w:divsChild>
        <w:div w:id="386756890">
          <w:marLeft w:val="0"/>
          <w:marRight w:val="116"/>
          <w:marTop w:val="0"/>
          <w:marBottom w:val="0"/>
          <w:divBdr>
            <w:top w:val="none" w:sz="0" w:space="0" w:color="auto"/>
            <w:left w:val="none" w:sz="0" w:space="0" w:color="auto"/>
            <w:bottom w:val="none" w:sz="0" w:space="0" w:color="auto"/>
            <w:right w:val="none" w:sz="0" w:space="0" w:color="auto"/>
          </w:divBdr>
          <w:divsChild>
            <w:div w:id="992222414">
              <w:marLeft w:val="0"/>
              <w:marRight w:val="0"/>
              <w:marTop w:val="450"/>
              <w:marBottom w:val="0"/>
              <w:divBdr>
                <w:top w:val="none" w:sz="0" w:space="0" w:color="auto"/>
                <w:left w:val="none" w:sz="0" w:space="0" w:color="auto"/>
                <w:bottom w:val="none" w:sz="0" w:space="0" w:color="auto"/>
                <w:right w:val="none" w:sz="0" w:space="0" w:color="auto"/>
              </w:divBdr>
              <w:divsChild>
                <w:div w:id="298921455">
                  <w:marLeft w:val="0"/>
                  <w:marRight w:val="0"/>
                  <w:marTop w:val="0"/>
                  <w:marBottom w:val="0"/>
                  <w:divBdr>
                    <w:top w:val="none" w:sz="0" w:space="0" w:color="auto"/>
                    <w:left w:val="none" w:sz="0" w:space="0" w:color="auto"/>
                    <w:bottom w:val="none" w:sz="0" w:space="0" w:color="auto"/>
                    <w:right w:val="none" w:sz="0" w:space="0" w:color="auto"/>
                  </w:divBdr>
                  <w:divsChild>
                    <w:div w:id="318730280">
                      <w:marLeft w:val="0"/>
                      <w:marRight w:val="0"/>
                      <w:marTop w:val="0"/>
                      <w:marBottom w:val="0"/>
                      <w:divBdr>
                        <w:top w:val="none" w:sz="0" w:space="0" w:color="auto"/>
                        <w:left w:val="none" w:sz="0" w:space="0" w:color="auto"/>
                        <w:bottom w:val="none" w:sz="0" w:space="0" w:color="auto"/>
                        <w:right w:val="none" w:sz="0" w:space="0" w:color="auto"/>
                      </w:divBdr>
                    </w:div>
                    <w:div w:id="15437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2520">
          <w:marLeft w:val="0"/>
          <w:marRight w:val="116"/>
          <w:marTop w:val="0"/>
          <w:marBottom w:val="0"/>
          <w:divBdr>
            <w:top w:val="none" w:sz="0" w:space="0" w:color="auto"/>
            <w:left w:val="none" w:sz="0" w:space="0" w:color="auto"/>
            <w:bottom w:val="none" w:sz="0" w:space="0" w:color="auto"/>
            <w:right w:val="none" w:sz="0" w:space="0" w:color="auto"/>
          </w:divBdr>
          <w:divsChild>
            <w:div w:id="1396930757">
              <w:marLeft w:val="0"/>
              <w:marRight w:val="0"/>
              <w:marTop w:val="450"/>
              <w:marBottom w:val="0"/>
              <w:divBdr>
                <w:top w:val="none" w:sz="0" w:space="0" w:color="auto"/>
                <w:left w:val="none" w:sz="0" w:space="0" w:color="auto"/>
                <w:bottom w:val="none" w:sz="0" w:space="0" w:color="auto"/>
                <w:right w:val="none" w:sz="0" w:space="0" w:color="auto"/>
              </w:divBdr>
              <w:divsChild>
                <w:div w:id="764156809">
                  <w:marLeft w:val="0"/>
                  <w:marRight w:val="0"/>
                  <w:marTop w:val="0"/>
                  <w:marBottom w:val="0"/>
                  <w:divBdr>
                    <w:top w:val="none" w:sz="0" w:space="0" w:color="auto"/>
                    <w:left w:val="none" w:sz="0" w:space="0" w:color="auto"/>
                    <w:bottom w:val="none" w:sz="0" w:space="0" w:color="auto"/>
                    <w:right w:val="none" w:sz="0" w:space="0" w:color="auto"/>
                  </w:divBdr>
                  <w:divsChild>
                    <w:div w:id="1455951181">
                      <w:marLeft w:val="0"/>
                      <w:marRight w:val="0"/>
                      <w:marTop w:val="0"/>
                      <w:marBottom w:val="0"/>
                      <w:divBdr>
                        <w:top w:val="none" w:sz="0" w:space="0" w:color="auto"/>
                        <w:left w:val="none" w:sz="0" w:space="0" w:color="auto"/>
                        <w:bottom w:val="none" w:sz="0" w:space="0" w:color="auto"/>
                        <w:right w:val="none" w:sz="0" w:space="0" w:color="auto"/>
                      </w:divBdr>
                    </w:div>
                    <w:div w:id="1531727592">
                      <w:marLeft w:val="0"/>
                      <w:marRight w:val="0"/>
                      <w:marTop w:val="0"/>
                      <w:marBottom w:val="0"/>
                      <w:divBdr>
                        <w:top w:val="none" w:sz="0" w:space="0" w:color="auto"/>
                        <w:left w:val="none" w:sz="0" w:space="0" w:color="auto"/>
                        <w:bottom w:val="none" w:sz="0" w:space="0" w:color="auto"/>
                        <w:right w:val="none" w:sz="0" w:space="0" w:color="auto"/>
                      </w:divBdr>
                    </w:div>
                  </w:divsChild>
                </w:div>
                <w:div w:id="2126386867">
                  <w:marLeft w:val="0"/>
                  <w:marRight w:val="0"/>
                  <w:marTop w:val="0"/>
                  <w:marBottom w:val="0"/>
                  <w:divBdr>
                    <w:top w:val="none" w:sz="0" w:space="0" w:color="auto"/>
                    <w:left w:val="none" w:sz="0" w:space="0" w:color="auto"/>
                    <w:bottom w:val="none" w:sz="0" w:space="0" w:color="auto"/>
                    <w:right w:val="none" w:sz="0" w:space="0" w:color="auto"/>
                  </w:divBdr>
                  <w:divsChild>
                    <w:div w:id="1677078844">
                      <w:marLeft w:val="0"/>
                      <w:marRight w:val="0"/>
                      <w:marTop w:val="0"/>
                      <w:marBottom w:val="0"/>
                      <w:divBdr>
                        <w:top w:val="none" w:sz="0" w:space="0" w:color="auto"/>
                        <w:left w:val="none" w:sz="0" w:space="0" w:color="auto"/>
                        <w:bottom w:val="none" w:sz="0" w:space="0" w:color="auto"/>
                        <w:right w:val="none" w:sz="0" w:space="0" w:color="auto"/>
                      </w:divBdr>
                    </w:div>
                    <w:div w:id="1939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cina.ucm.es/premio-extraordinario-de-doctorad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702</Words>
  <Characters>3866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mafuerte</dc:creator>
  <cp:keywords/>
  <dc:description/>
  <cp:lastModifiedBy>mafuerte</cp:lastModifiedBy>
  <cp:revision>11</cp:revision>
  <cp:lastPrinted>2016-04-01T08:56:00Z</cp:lastPrinted>
  <dcterms:created xsi:type="dcterms:W3CDTF">2016-03-04T13:11:00Z</dcterms:created>
  <dcterms:modified xsi:type="dcterms:W3CDTF">2016-04-01T09:21:00Z</dcterms:modified>
</cp:coreProperties>
</file>