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B8" w:rsidRPr="00884DA0" w:rsidRDefault="006751A6" w:rsidP="000161DF">
      <w:pPr>
        <w:jc w:val="center"/>
        <w:rPr>
          <w:b/>
          <w:sz w:val="44"/>
        </w:rPr>
      </w:pPr>
      <w:r w:rsidRPr="00884DA0">
        <w:rPr>
          <w:b/>
          <w:sz w:val="44"/>
        </w:rPr>
        <w:t>PROGRAMA DE DOCTORADO EN INVESTIGACI</w:t>
      </w:r>
      <w:r w:rsidR="00B402E1">
        <w:rPr>
          <w:b/>
          <w:sz w:val="44"/>
        </w:rPr>
        <w:t>Ó</w:t>
      </w:r>
      <w:r w:rsidRPr="00884DA0">
        <w:rPr>
          <w:b/>
          <w:sz w:val="44"/>
        </w:rPr>
        <w:t>N BIOM</w:t>
      </w:r>
      <w:r w:rsidR="00B402E1">
        <w:rPr>
          <w:b/>
          <w:sz w:val="44"/>
        </w:rPr>
        <w:t>É</w:t>
      </w:r>
      <w:r w:rsidRPr="00884DA0">
        <w:rPr>
          <w:b/>
          <w:sz w:val="44"/>
        </w:rPr>
        <w:t>DICA.</w:t>
      </w:r>
    </w:p>
    <w:p w:rsidR="00884DA0" w:rsidRPr="00BB5089" w:rsidRDefault="00884DA0" w:rsidP="000161DF">
      <w:pPr>
        <w:jc w:val="both"/>
        <w:rPr>
          <w:rFonts w:cstheme="minorHAnsi"/>
        </w:rPr>
      </w:pPr>
    </w:p>
    <w:p w:rsidR="006751A6" w:rsidRPr="00BB5089" w:rsidRDefault="006751A6" w:rsidP="000161DF">
      <w:pPr>
        <w:jc w:val="both"/>
        <w:rPr>
          <w:rFonts w:cstheme="minorHAnsi"/>
        </w:rPr>
      </w:pPr>
      <w:r w:rsidRPr="00BB5089">
        <w:rPr>
          <w:rFonts w:cstheme="minorHAnsi"/>
        </w:rPr>
        <w:t xml:space="preserve">El </w:t>
      </w:r>
      <w:r w:rsidR="00884DA0" w:rsidRPr="00BB5089">
        <w:rPr>
          <w:rFonts w:cstheme="minorHAnsi"/>
        </w:rPr>
        <w:t xml:space="preserve">Programa de Doctorado en Investigación Biomédica por la Universidad Complutense </w:t>
      </w:r>
      <w:r w:rsidRPr="00BB5089">
        <w:rPr>
          <w:rFonts w:cstheme="minorHAnsi"/>
        </w:rPr>
        <w:t xml:space="preserve">se ajusta al RD 99/2011 de 28 de enero y ha sido </w:t>
      </w:r>
      <w:r w:rsidRPr="00BB5089">
        <w:rPr>
          <w:rFonts w:cstheme="minorHAnsi"/>
          <w:b/>
        </w:rPr>
        <w:t>evaluado favorablemente por la ANECA</w:t>
      </w:r>
      <w:r w:rsidRPr="00BB5089">
        <w:rPr>
          <w:rFonts w:cstheme="minorHAnsi"/>
        </w:rPr>
        <w:t xml:space="preserve"> (programa VERIFICA)</w:t>
      </w:r>
      <w:r w:rsidR="000161DF" w:rsidRPr="00BB5089">
        <w:rPr>
          <w:rFonts w:cstheme="minorHAnsi"/>
        </w:rPr>
        <w:t xml:space="preserve"> con fecha de 24 de julio de 2013</w:t>
      </w:r>
      <w:r w:rsidRPr="00BB5089">
        <w:rPr>
          <w:rFonts w:cstheme="minorHAnsi"/>
        </w:rPr>
        <w:t>.</w:t>
      </w:r>
    </w:p>
    <w:p w:rsidR="006751A6" w:rsidRDefault="006751A6" w:rsidP="006F41DA">
      <w:pPr>
        <w:autoSpaceDE w:val="0"/>
        <w:autoSpaceDN w:val="0"/>
        <w:adjustRightInd w:val="0"/>
        <w:spacing w:after="0" w:line="240" w:lineRule="auto"/>
        <w:jc w:val="both"/>
        <w:rPr>
          <w:rFonts w:cstheme="minorHAnsi"/>
          <w:color w:val="000000"/>
        </w:rPr>
      </w:pPr>
      <w:r w:rsidRPr="00BB5089">
        <w:rPr>
          <w:rFonts w:cstheme="minorHAnsi"/>
          <w:b/>
          <w:bCs/>
        </w:rPr>
        <w:t>PLAZO PARA SOLICITAR LA ADMISIÓN</w:t>
      </w:r>
      <w:r w:rsidR="002972EB">
        <w:rPr>
          <w:rFonts w:cstheme="minorHAnsi"/>
          <w:b/>
          <w:bCs/>
        </w:rPr>
        <w:t xml:space="preserve">  DE DOCTORANDOS</w:t>
      </w:r>
      <w:r w:rsidRPr="00BB5089">
        <w:rPr>
          <w:rFonts w:cstheme="minorHAnsi"/>
          <w:b/>
          <w:bCs/>
        </w:rPr>
        <w:t xml:space="preserve">: del 16 al 30 de septiembre. Se realizará a través de la página </w:t>
      </w:r>
      <w:hyperlink r:id="rId9" w:history="1">
        <w:r w:rsidR="006F41DA" w:rsidRPr="006B64DD">
          <w:rPr>
            <w:rStyle w:val="Hipervnculo"/>
            <w:rFonts w:cstheme="minorHAnsi"/>
          </w:rPr>
          <w:t>https://metanet.ucm.es/popdoc/doctorado/</w:t>
        </w:r>
      </w:hyperlink>
      <w:r w:rsidRPr="00BB5089">
        <w:rPr>
          <w:rFonts w:cstheme="minorHAnsi"/>
          <w:color w:val="000000"/>
        </w:rPr>
        <w:t>.</w:t>
      </w:r>
      <w:r w:rsidR="006F41DA">
        <w:rPr>
          <w:rFonts w:cstheme="minorHAnsi"/>
          <w:color w:val="000000"/>
        </w:rPr>
        <w:t xml:space="preserve">  </w:t>
      </w:r>
      <w:r w:rsidR="006F41DA" w:rsidRPr="006F41DA">
        <w:rPr>
          <w:rFonts w:cstheme="minorHAnsi"/>
        </w:rPr>
        <w:t>(En la solicitud de admisión se hará constar la línea de investigación del Programa de Doctorado a la que solicita incorporarse y el tema que se</w:t>
      </w:r>
      <w:r w:rsidR="006F41DA">
        <w:rPr>
          <w:rFonts w:cstheme="minorHAnsi"/>
        </w:rPr>
        <w:t xml:space="preserve"> </w:t>
      </w:r>
      <w:r w:rsidR="006F41DA" w:rsidRPr="006F41DA">
        <w:rPr>
          <w:rFonts w:cstheme="minorHAnsi"/>
        </w:rPr>
        <w:t xml:space="preserve">pretende desarrollar. </w:t>
      </w:r>
      <w:r w:rsidR="006F41DA">
        <w:rPr>
          <w:rFonts w:cstheme="minorHAnsi"/>
        </w:rPr>
        <w:t xml:space="preserve"> </w:t>
      </w:r>
      <w:r w:rsidR="006F41DA" w:rsidRPr="006F41DA">
        <w:rPr>
          <w:rFonts w:cstheme="minorHAnsi"/>
        </w:rPr>
        <w:t xml:space="preserve">El alumno deberá </w:t>
      </w:r>
      <w:r w:rsidR="006F41DA">
        <w:rPr>
          <w:rFonts w:cstheme="minorHAnsi"/>
        </w:rPr>
        <w:t>remitir a la secretaría de la Facultad una</w:t>
      </w:r>
      <w:r w:rsidR="006F41DA" w:rsidRPr="006F41DA">
        <w:rPr>
          <w:rFonts w:cstheme="minorHAnsi"/>
        </w:rPr>
        <w:t xml:space="preserve"> carta de aceptación de un investigador que forme parte de la mencionada línea de investigación)</w:t>
      </w:r>
      <w:r w:rsidR="003A0130">
        <w:rPr>
          <w:rFonts w:cstheme="minorHAnsi"/>
        </w:rPr>
        <w:t>.</w:t>
      </w:r>
      <w:bookmarkStart w:id="0" w:name="_GoBack"/>
      <w:bookmarkEnd w:id="0"/>
    </w:p>
    <w:p w:rsidR="00844F54" w:rsidRDefault="00844F54" w:rsidP="000161DF">
      <w:pPr>
        <w:jc w:val="both"/>
        <w:rPr>
          <w:rFonts w:cstheme="minorHAnsi"/>
          <w:b/>
        </w:rPr>
      </w:pPr>
    </w:p>
    <w:p w:rsidR="00B402E1" w:rsidRPr="00B402E1" w:rsidRDefault="006751A6" w:rsidP="000161DF">
      <w:pPr>
        <w:jc w:val="both"/>
        <w:rPr>
          <w:rFonts w:cstheme="minorHAnsi"/>
          <w:b/>
          <w:bCs/>
        </w:rPr>
      </w:pPr>
      <w:r w:rsidRPr="00BB5089">
        <w:rPr>
          <w:rFonts w:cstheme="minorHAnsi"/>
          <w:b/>
        </w:rPr>
        <w:t>PLAZO DE MATRÍCULA:</w:t>
      </w:r>
      <w:r w:rsidRPr="00BB5089">
        <w:rPr>
          <w:rFonts w:cstheme="minorHAnsi"/>
        </w:rPr>
        <w:t xml:space="preserve"> Para el curso 2013-2014</w:t>
      </w:r>
      <w:r w:rsidR="00914642">
        <w:rPr>
          <w:rFonts w:cstheme="minorHAnsi"/>
        </w:rPr>
        <w:t>,</w:t>
      </w:r>
      <w:r w:rsidRPr="00BB5089">
        <w:rPr>
          <w:rFonts w:cstheme="minorHAnsi"/>
        </w:rPr>
        <w:t xml:space="preserve"> la matrícula de los alumnos admitidos se realizará en la Secretaría de alumnos de la Facultad correspondiente del </w:t>
      </w:r>
      <w:r w:rsidRPr="00BB5089">
        <w:rPr>
          <w:rFonts w:cstheme="minorHAnsi"/>
          <w:b/>
          <w:bCs/>
        </w:rPr>
        <w:t>18 al 28 de octubre.</w:t>
      </w:r>
    </w:p>
    <w:p w:rsidR="00484384" w:rsidRDefault="008150B8" w:rsidP="000161DF">
      <w:pPr>
        <w:jc w:val="both"/>
        <w:rPr>
          <w:rFonts w:cstheme="minorHAnsi"/>
          <w:b/>
          <w:bCs/>
        </w:rPr>
      </w:pPr>
      <w:r w:rsidRPr="00686C8E">
        <w:rPr>
          <w:rFonts w:cstheme="minorHAnsi"/>
          <w:b/>
        </w:rPr>
        <w:t xml:space="preserve">CAMBIO DE PROGRAMA DE DOCTORADO. </w:t>
      </w:r>
      <w:r w:rsidRPr="00BB5089">
        <w:rPr>
          <w:rFonts w:cstheme="minorHAnsi"/>
        </w:rPr>
        <w:t>L</w:t>
      </w:r>
      <w:r w:rsidR="006751A6" w:rsidRPr="00BB5089">
        <w:rPr>
          <w:rFonts w:cstheme="minorHAnsi"/>
        </w:rPr>
        <w:t>os estudiantes que hubieran estado ya matriculados en la UCM en otros programas de doctorado, podrán</w:t>
      </w:r>
      <w:r w:rsidRPr="00BB5089">
        <w:rPr>
          <w:rFonts w:cstheme="minorHAnsi"/>
        </w:rPr>
        <w:t xml:space="preserve"> cambiarse al nuevo programa de Investigación Biomédica, </w:t>
      </w:r>
      <w:r w:rsidR="006751A6" w:rsidRPr="00BB5089">
        <w:rPr>
          <w:rFonts w:cstheme="minorHAnsi"/>
        </w:rPr>
        <w:t xml:space="preserve"> </w:t>
      </w:r>
      <w:r w:rsidR="006751A6" w:rsidRPr="00BB5089">
        <w:rPr>
          <w:rFonts w:cstheme="minorHAnsi"/>
          <w:b/>
          <w:bCs/>
        </w:rPr>
        <w:t>solicit</w:t>
      </w:r>
      <w:r w:rsidRPr="00BB5089">
        <w:rPr>
          <w:rFonts w:cstheme="minorHAnsi"/>
          <w:b/>
          <w:bCs/>
        </w:rPr>
        <w:t>á</w:t>
      </w:r>
      <w:r w:rsidR="006751A6" w:rsidRPr="00BB5089">
        <w:rPr>
          <w:rFonts w:cstheme="minorHAnsi"/>
          <w:b/>
          <w:bCs/>
        </w:rPr>
        <w:t>ndo</w:t>
      </w:r>
      <w:r w:rsidRPr="00BB5089">
        <w:rPr>
          <w:rFonts w:cstheme="minorHAnsi"/>
          <w:b/>
          <w:bCs/>
        </w:rPr>
        <w:t>lo</w:t>
      </w:r>
      <w:r w:rsidR="006751A6" w:rsidRPr="00BB5089">
        <w:rPr>
          <w:rFonts w:cstheme="minorHAnsi"/>
          <w:b/>
          <w:bCs/>
        </w:rPr>
        <w:t xml:space="preserve"> </w:t>
      </w:r>
      <w:r w:rsidR="006751A6" w:rsidRPr="00BB5089">
        <w:rPr>
          <w:rFonts w:cstheme="minorHAnsi"/>
        </w:rPr>
        <w:t xml:space="preserve">en el plazo </w:t>
      </w:r>
      <w:r w:rsidRPr="00BB5089">
        <w:rPr>
          <w:rFonts w:cstheme="minorHAnsi"/>
          <w:b/>
          <w:bCs/>
        </w:rPr>
        <w:t>del 16 al 30 de septiembre.</w:t>
      </w:r>
      <w:r w:rsidR="00484384" w:rsidRPr="00BB5089">
        <w:rPr>
          <w:rFonts w:cstheme="minorHAnsi"/>
          <w:b/>
          <w:bCs/>
        </w:rPr>
        <w:t xml:space="preserve"> </w:t>
      </w:r>
    </w:p>
    <w:p w:rsidR="006F600D" w:rsidRDefault="000C289B" w:rsidP="000161DF">
      <w:pPr>
        <w:jc w:val="both"/>
        <w:rPr>
          <w:rFonts w:cstheme="minorHAnsi"/>
          <w:bCs/>
        </w:rPr>
      </w:pPr>
      <w:r w:rsidRPr="00686C8E">
        <w:rPr>
          <w:rFonts w:cstheme="minorHAnsi"/>
          <w:b/>
          <w:bCs/>
        </w:rPr>
        <w:t>ACLARACIÓN</w:t>
      </w:r>
      <w:r w:rsidR="00F87DA2" w:rsidRPr="00686C8E">
        <w:rPr>
          <w:rFonts w:cstheme="minorHAnsi"/>
          <w:b/>
          <w:bCs/>
        </w:rPr>
        <w:t xml:space="preserve"> para el curso 13/14</w:t>
      </w:r>
      <w:r w:rsidRPr="00686C8E">
        <w:rPr>
          <w:rFonts w:cstheme="minorHAnsi"/>
          <w:b/>
          <w:bCs/>
        </w:rPr>
        <w:t xml:space="preserve">: </w:t>
      </w:r>
      <w:r w:rsidR="00484384" w:rsidRPr="00686C8E">
        <w:rPr>
          <w:rFonts w:cstheme="minorHAnsi"/>
          <w:bCs/>
          <w:sz w:val="20"/>
        </w:rPr>
        <w:t xml:space="preserve">El </w:t>
      </w:r>
      <w:r w:rsidR="00484384" w:rsidRPr="00BB5089">
        <w:rPr>
          <w:rFonts w:cstheme="minorHAnsi"/>
          <w:bCs/>
        </w:rPr>
        <w:t xml:space="preserve">Programa de doctorado en Ciencias Biomédicas </w:t>
      </w:r>
      <w:r w:rsidRPr="00BB5089">
        <w:rPr>
          <w:rFonts w:cstheme="minorHAnsi"/>
          <w:bCs/>
        </w:rPr>
        <w:t xml:space="preserve">(según RD 1393/2007) </w:t>
      </w:r>
      <w:r w:rsidR="00484384" w:rsidRPr="00BB5089">
        <w:rPr>
          <w:rFonts w:cstheme="minorHAnsi"/>
          <w:bCs/>
        </w:rPr>
        <w:t xml:space="preserve">ha sido prorrogado </w:t>
      </w:r>
      <w:r w:rsidRPr="00BB5089">
        <w:rPr>
          <w:rFonts w:cstheme="minorHAnsi"/>
          <w:bCs/>
        </w:rPr>
        <w:t xml:space="preserve">para el año 2013/14 </w:t>
      </w:r>
      <w:r w:rsidR="00484384" w:rsidRPr="00BB5089">
        <w:rPr>
          <w:rFonts w:cstheme="minorHAnsi"/>
          <w:bCs/>
        </w:rPr>
        <w:t xml:space="preserve">y por tanto </w:t>
      </w:r>
      <w:r w:rsidRPr="00BB5089">
        <w:rPr>
          <w:rFonts w:cstheme="minorHAnsi"/>
          <w:bCs/>
        </w:rPr>
        <w:t>todavía admitirá nuevos alumnos en el presente curso. Se recomienda</w:t>
      </w:r>
      <w:r w:rsidR="002829A6">
        <w:rPr>
          <w:rFonts w:cstheme="minorHAnsi"/>
          <w:bCs/>
        </w:rPr>
        <w:t>, sin embargo,</w:t>
      </w:r>
      <w:r w:rsidRPr="00BB5089">
        <w:rPr>
          <w:rFonts w:cstheme="minorHAnsi"/>
          <w:bCs/>
        </w:rPr>
        <w:t xml:space="preserve"> que los nuevos doctorandos cuyos directores o tutores se relacionan más abajo soliciten la admisión en el nuevo programa (Investigación Biomédica). Los doctorandos que deseen cambiar desde el programa de Ciencias Biomédicas al </w:t>
      </w:r>
      <w:r w:rsidR="00F87DA2" w:rsidRPr="00BB5089">
        <w:rPr>
          <w:rFonts w:cstheme="minorHAnsi"/>
          <w:bCs/>
        </w:rPr>
        <w:t xml:space="preserve">nuevo </w:t>
      </w:r>
      <w:r w:rsidRPr="00BB5089">
        <w:rPr>
          <w:rFonts w:cstheme="minorHAnsi"/>
          <w:bCs/>
        </w:rPr>
        <w:t xml:space="preserve">de Investigación Biomédica podrán hacerlo tal y como se menciona más arriba. </w:t>
      </w:r>
      <w:r w:rsidR="004119AC" w:rsidRPr="00BB5089">
        <w:rPr>
          <w:rFonts w:cstheme="minorHAnsi"/>
          <w:bCs/>
        </w:rPr>
        <w:t xml:space="preserve">En este sentido conviene mencionar que en las solicitudes de becas-contratos predoctorales, los programas con evaluación positiva de la ANECA pueden ser </w:t>
      </w:r>
      <w:r w:rsidR="00F11A7A" w:rsidRPr="00BB5089">
        <w:rPr>
          <w:rFonts w:cstheme="minorHAnsi"/>
          <w:bCs/>
        </w:rPr>
        <w:t>valora</w:t>
      </w:r>
      <w:r w:rsidR="004119AC" w:rsidRPr="00BB5089">
        <w:rPr>
          <w:rFonts w:cstheme="minorHAnsi"/>
          <w:bCs/>
        </w:rPr>
        <w:t xml:space="preserve">dos </w:t>
      </w:r>
      <w:r w:rsidR="00F11A7A" w:rsidRPr="00BB5089">
        <w:rPr>
          <w:rFonts w:cstheme="minorHAnsi"/>
          <w:bCs/>
        </w:rPr>
        <w:t xml:space="preserve">favorablemente </w:t>
      </w:r>
      <w:r w:rsidR="004119AC" w:rsidRPr="00BB5089">
        <w:rPr>
          <w:rFonts w:cstheme="minorHAnsi"/>
          <w:bCs/>
        </w:rPr>
        <w:t>(</w:t>
      </w:r>
      <w:proofErr w:type="spellStart"/>
      <w:r w:rsidR="004119AC" w:rsidRPr="00BB5089">
        <w:rPr>
          <w:rFonts w:cstheme="minorHAnsi"/>
          <w:bCs/>
        </w:rPr>
        <w:t>ej</w:t>
      </w:r>
      <w:proofErr w:type="spellEnd"/>
      <w:r w:rsidR="004119AC" w:rsidRPr="00BB5089">
        <w:rPr>
          <w:rFonts w:cstheme="minorHAnsi"/>
          <w:bCs/>
        </w:rPr>
        <w:t>: 0.5 puntos  en las FPU).</w:t>
      </w:r>
      <w:r w:rsidR="00F87DA2" w:rsidRPr="00BB5089">
        <w:rPr>
          <w:rFonts w:cstheme="minorHAnsi"/>
          <w:bCs/>
        </w:rPr>
        <w:t xml:space="preserve"> </w:t>
      </w:r>
    </w:p>
    <w:p w:rsidR="00F11A7A" w:rsidRPr="00BB5089" w:rsidRDefault="004119AC" w:rsidP="000161DF">
      <w:pPr>
        <w:jc w:val="both"/>
        <w:rPr>
          <w:rFonts w:cstheme="minorHAnsi"/>
          <w:bCs/>
        </w:rPr>
      </w:pPr>
      <w:r w:rsidRPr="00686C8E">
        <w:rPr>
          <w:rFonts w:cstheme="minorHAnsi"/>
          <w:b/>
          <w:sz w:val="24"/>
        </w:rPr>
        <w:t>MENCIÓN DE EXCELENCIA</w:t>
      </w:r>
      <w:r w:rsidR="00686C8E">
        <w:rPr>
          <w:rFonts w:cstheme="minorHAnsi"/>
          <w:b/>
          <w:sz w:val="24"/>
        </w:rPr>
        <w:t xml:space="preserve">. </w:t>
      </w:r>
      <w:r w:rsidR="00F11A7A" w:rsidRPr="00BB5089">
        <w:rPr>
          <w:rFonts w:cstheme="minorHAnsi"/>
          <w:bCs/>
        </w:rPr>
        <w:t>La mención de excelencia para el programa de doctorado se solicitará cuando salga la convocatoria.</w:t>
      </w:r>
    </w:p>
    <w:p w:rsidR="00EA6EDE" w:rsidRDefault="00EA6EDE" w:rsidP="000161DF">
      <w:pPr>
        <w:jc w:val="both"/>
        <w:rPr>
          <w:rFonts w:cstheme="minorHAnsi"/>
        </w:rPr>
      </w:pPr>
      <w:r>
        <w:rPr>
          <w:rFonts w:cstheme="minorHAnsi"/>
          <w:b/>
        </w:rPr>
        <w:t xml:space="preserve">NORMATIVA. </w:t>
      </w:r>
      <w:r w:rsidRPr="00EA6EDE">
        <w:rPr>
          <w:rFonts w:cstheme="minorHAnsi"/>
        </w:rPr>
        <w:t>La</w:t>
      </w:r>
      <w:r w:rsidR="00BD6CA2">
        <w:rPr>
          <w:rFonts w:cstheme="minorHAnsi"/>
        </w:rPr>
        <w:t xml:space="preserve"> normativa general de la UCM, de</w:t>
      </w:r>
      <w:r>
        <w:rPr>
          <w:rFonts w:cstheme="minorHAnsi"/>
        </w:rPr>
        <w:t xml:space="preserve"> la Comunidad </w:t>
      </w:r>
      <w:r w:rsidR="00BD6CA2">
        <w:rPr>
          <w:rFonts w:cstheme="minorHAnsi"/>
        </w:rPr>
        <w:t xml:space="preserve">de Madrid y de ámbito nacional relativa al doctorado está disponible en la página: </w:t>
      </w:r>
      <w:hyperlink r:id="rId10" w:history="1">
        <w:r w:rsidR="00BD6CA2" w:rsidRPr="006B64DD">
          <w:rPr>
            <w:rStyle w:val="Hipervnculo"/>
            <w:rFonts w:cstheme="minorHAnsi"/>
          </w:rPr>
          <w:t>http://ucm.es/normativa</w:t>
        </w:r>
      </w:hyperlink>
    </w:p>
    <w:p w:rsidR="00844F54" w:rsidRDefault="00844F54">
      <w:pPr>
        <w:rPr>
          <w:rFonts w:cstheme="minorHAnsi"/>
          <w:b/>
          <w:sz w:val="24"/>
        </w:rPr>
      </w:pPr>
      <w:r>
        <w:rPr>
          <w:rFonts w:cstheme="minorHAnsi"/>
          <w:b/>
          <w:sz w:val="24"/>
        </w:rPr>
        <w:br w:type="page"/>
      </w:r>
    </w:p>
    <w:p w:rsidR="00884DA0" w:rsidRPr="00BB5089" w:rsidRDefault="00686C8E" w:rsidP="000161DF">
      <w:pPr>
        <w:jc w:val="both"/>
        <w:rPr>
          <w:rFonts w:cstheme="minorHAnsi"/>
        </w:rPr>
      </w:pPr>
      <w:r w:rsidRPr="0008725D">
        <w:rPr>
          <w:rFonts w:cstheme="minorHAnsi"/>
          <w:b/>
          <w:sz w:val="24"/>
        </w:rPr>
        <w:lastRenderedPageBreak/>
        <w:t xml:space="preserve">RELACIÓN </w:t>
      </w:r>
      <w:r w:rsidRPr="0008725D">
        <w:rPr>
          <w:rFonts w:cstheme="minorHAnsi"/>
          <w:b/>
          <w:sz w:val="24"/>
          <w:szCs w:val="28"/>
        </w:rPr>
        <w:t>DE</w:t>
      </w:r>
      <w:r w:rsidRPr="0008725D">
        <w:rPr>
          <w:rFonts w:cstheme="minorHAnsi"/>
          <w:sz w:val="24"/>
          <w:szCs w:val="28"/>
        </w:rPr>
        <w:t xml:space="preserve"> </w:t>
      </w:r>
      <w:r w:rsidRPr="0008725D">
        <w:rPr>
          <w:rFonts w:cstheme="minorHAnsi"/>
          <w:b/>
          <w:sz w:val="24"/>
          <w:szCs w:val="28"/>
        </w:rPr>
        <w:t>DEPARTAMENTOS DE LA FACULTAD DE MEDICINA</w:t>
      </w:r>
      <w:r w:rsidR="0008725D" w:rsidRPr="0008725D">
        <w:rPr>
          <w:rFonts w:cstheme="minorHAnsi"/>
          <w:b/>
          <w:sz w:val="24"/>
          <w:szCs w:val="28"/>
        </w:rPr>
        <w:t xml:space="preserve"> PARTICIPANTES</w:t>
      </w:r>
      <w:r w:rsidRPr="00686C8E">
        <w:rPr>
          <w:rFonts w:cstheme="minorHAnsi"/>
          <w:b/>
        </w:rPr>
        <w:t xml:space="preserve"> </w:t>
      </w:r>
    </w:p>
    <w:p w:rsidR="00884DA0" w:rsidRPr="00BB5089" w:rsidRDefault="00884DA0" w:rsidP="000161DF">
      <w:pPr>
        <w:spacing w:after="0"/>
        <w:jc w:val="both"/>
        <w:rPr>
          <w:rFonts w:cstheme="minorHAnsi"/>
        </w:rPr>
      </w:pPr>
      <w:r w:rsidRPr="00BB5089">
        <w:rPr>
          <w:rFonts w:cstheme="minorHAnsi"/>
        </w:rPr>
        <w:t>Departamento de Biología Celular</w:t>
      </w:r>
    </w:p>
    <w:p w:rsidR="00884DA0" w:rsidRPr="00BB5089" w:rsidRDefault="00884DA0" w:rsidP="000161DF">
      <w:pPr>
        <w:spacing w:after="0"/>
        <w:jc w:val="both"/>
        <w:rPr>
          <w:rFonts w:cstheme="minorHAnsi"/>
        </w:rPr>
      </w:pPr>
      <w:r w:rsidRPr="00BB5089">
        <w:rPr>
          <w:rFonts w:cstheme="minorHAnsi"/>
        </w:rPr>
        <w:t>Departamento de Bioquímica y Biología Molecular III</w:t>
      </w:r>
    </w:p>
    <w:p w:rsidR="00884DA0" w:rsidRPr="00BB5089" w:rsidRDefault="00884DA0" w:rsidP="000161DF">
      <w:pPr>
        <w:spacing w:after="0"/>
        <w:jc w:val="both"/>
        <w:rPr>
          <w:rFonts w:cstheme="minorHAnsi"/>
        </w:rPr>
      </w:pPr>
      <w:r w:rsidRPr="00BB5089">
        <w:rPr>
          <w:rFonts w:cstheme="minorHAnsi"/>
        </w:rPr>
        <w:t>Departamento de Farmacología</w:t>
      </w:r>
    </w:p>
    <w:p w:rsidR="00884DA0" w:rsidRPr="00BB5089" w:rsidRDefault="00884DA0" w:rsidP="000161DF">
      <w:pPr>
        <w:spacing w:after="0"/>
        <w:jc w:val="both"/>
        <w:rPr>
          <w:rFonts w:cstheme="minorHAnsi"/>
        </w:rPr>
      </w:pPr>
      <w:r w:rsidRPr="00BB5089">
        <w:rPr>
          <w:rFonts w:cstheme="minorHAnsi"/>
        </w:rPr>
        <w:t>Departamento de Fisiología</w:t>
      </w:r>
    </w:p>
    <w:p w:rsidR="00884DA0" w:rsidRPr="00BB5089" w:rsidRDefault="00884DA0" w:rsidP="000161DF">
      <w:pPr>
        <w:spacing w:after="0"/>
        <w:jc w:val="both"/>
        <w:rPr>
          <w:rFonts w:cstheme="minorHAnsi"/>
        </w:rPr>
      </w:pPr>
      <w:r w:rsidRPr="00BB5089">
        <w:rPr>
          <w:rFonts w:cstheme="minorHAnsi"/>
        </w:rPr>
        <w:t>Departamento de Microbiología I (Inmunología)</w:t>
      </w:r>
    </w:p>
    <w:p w:rsidR="00884DA0" w:rsidRDefault="00884DA0" w:rsidP="000161DF">
      <w:pPr>
        <w:jc w:val="both"/>
        <w:rPr>
          <w:rFonts w:cstheme="minorHAnsi"/>
        </w:rPr>
      </w:pPr>
    </w:p>
    <w:p w:rsidR="000C049C" w:rsidRDefault="000C049C" w:rsidP="000161DF">
      <w:pPr>
        <w:jc w:val="both"/>
        <w:rPr>
          <w:rFonts w:cstheme="minorHAnsi"/>
        </w:rPr>
      </w:pPr>
    </w:p>
    <w:p w:rsidR="000C049C" w:rsidRPr="00EA6EDE" w:rsidRDefault="000C049C" w:rsidP="000161DF">
      <w:pPr>
        <w:jc w:val="both"/>
        <w:rPr>
          <w:rFonts w:cstheme="minorHAnsi"/>
          <w:b/>
          <w:sz w:val="24"/>
        </w:rPr>
      </w:pPr>
      <w:r w:rsidRPr="00EA6EDE">
        <w:rPr>
          <w:rFonts w:cstheme="minorHAnsi"/>
          <w:b/>
          <w:sz w:val="24"/>
        </w:rPr>
        <w:t>COMISIÓN ACADÉMICA DEL PROGRAMA</w:t>
      </w:r>
    </w:p>
    <w:p w:rsidR="000C049C" w:rsidRDefault="000C049C" w:rsidP="000C049C">
      <w:pPr>
        <w:spacing w:after="0"/>
        <w:jc w:val="both"/>
        <w:rPr>
          <w:rFonts w:cstheme="minorHAnsi"/>
        </w:rPr>
      </w:pPr>
      <w:r w:rsidRPr="000C049C">
        <w:rPr>
          <w:rFonts w:cstheme="minorHAnsi"/>
        </w:rPr>
        <w:t>Francisco Pérez Vizcaíno (Coordinador).</w:t>
      </w:r>
    </w:p>
    <w:p w:rsidR="000C049C" w:rsidRDefault="000C049C" w:rsidP="000C049C">
      <w:pPr>
        <w:spacing w:after="0"/>
        <w:jc w:val="both"/>
        <w:rPr>
          <w:rFonts w:cstheme="minorHAnsi"/>
        </w:rPr>
      </w:pPr>
      <w:r>
        <w:rPr>
          <w:rFonts w:cstheme="minorHAnsi"/>
        </w:rPr>
        <w:t>Vicedecano de Posgrado</w:t>
      </w:r>
    </w:p>
    <w:p w:rsidR="000C049C" w:rsidRDefault="000C049C" w:rsidP="000C049C">
      <w:pPr>
        <w:spacing w:after="0"/>
        <w:jc w:val="both"/>
        <w:rPr>
          <w:rFonts w:cstheme="minorHAnsi"/>
        </w:rPr>
      </w:pPr>
      <w:r>
        <w:rPr>
          <w:rFonts w:cstheme="minorHAnsi"/>
        </w:rPr>
        <w:t>Vicedecano de Investigación</w:t>
      </w:r>
    </w:p>
    <w:p w:rsidR="000C049C" w:rsidRDefault="000C049C" w:rsidP="000C049C">
      <w:pPr>
        <w:spacing w:after="0"/>
        <w:jc w:val="both"/>
        <w:rPr>
          <w:rFonts w:cstheme="minorHAnsi"/>
        </w:rPr>
      </w:pPr>
      <w:r>
        <w:rPr>
          <w:rFonts w:cstheme="minorHAnsi"/>
        </w:rPr>
        <w:t>Vicedecano de Ordenación Académica</w:t>
      </w:r>
    </w:p>
    <w:p w:rsidR="000C049C" w:rsidRDefault="000C049C" w:rsidP="000C049C">
      <w:pPr>
        <w:spacing w:after="0"/>
        <w:jc w:val="both"/>
        <w:rPr>
          <w:rFonts w:cstheme="minorHAnsi"/>
        </w:rPr>
      </w:pPr>
      <w:r>
        <w:rPr>
          <w:rFonts w:cstheme="minorHAnsi"/>
        </w:rPr>
        <w:t>Ángeles Vicente</w:t>
      </w:r>
      <w:r w:rsidR="00EA6EDE">
        <w:rPr>
          <w:rFonts w:cstheme="minorHAnsi"/>
        </w:rPr>
        <w:t xml:space="preserve"> López (</w:t>
      </w:r>
      <w:proofErr w:type="spellStart"/>
      <w:r w:rsidR="00EA6EDE">
        <w:rPr>
          <w:rFonts w:cstheme="minorHAnsi"/>
        </w:rPr>
        <w:t>Dept</w:t>
      </w:r>
      <w:proofErr w:type="spellEnd"/>
      <w:r w:rsidR="00EA6EDE">
        <w:rPr>
          <w:rFonts w:cstheme="minorHAnsi"/>
        </w:rPr>
        <w:t>. Biología Celular)</w:t>
      </w:r>
    </w:p>
    <w:p w:rsidR="000C049C" w:rsidRDefault="000C049C" w:rsidP="000C049C">
      <w:pPr>
        <w:spacing w:after="0"/>
        <w:jc w:val="both"/>
        <w:rPr>
          <w:rFonts w:cstheme="minorHAnsi"/>
        </w:rPr>
      </w:pPr>
      <w:r>
        <w:rPr>
          <w:rFonts w:cstheme="minorHAnsi"/>
        </w:rPr>
        <w:t>M Dolores Blanco Gaitán</w:t>
      </w:r>
      <w:r w:rsidR="00EA6EDE">
        <w:rPr>
          <w:rFonts w:cstheme="minorHAnsi"/>
        </w:rPr>
        <w:t xml:space="preserve"> (</w:t>
      </w:r>
      <w:proofErr w:type="spellStart"/>
      <w:r w:rsidR="00EA6EDE">
        <w:rPr>
          <w:rFonts w:cstheme="minorHAnsi"/>
        </w:rPr>
        <w:t>Dept</w:t>
      </w:r>
      <w:proofErr w:type="spellEnd"/>
      <w:r w:rsidR="00EA6EDE">
        <w:rPr>
          <w:rFonts w:cstheme="minorHAnsi"/>
        </w:rPr>
        <w:t>. Bioquímica y Biología Molecular III)</w:t>
      </w:r>
    </w:p>
    <w:p w:rsidR="000C049C" w:rsidRDefault="000C049C" w:rsidP="000C049C">
      <w:pPr>
        <w:spacing w:after="0"/>
        <w:jc w:val="both"/>
        <w:rPr>
          <w:rFonts w:cstheme="minorHAnsi"/>
        </w:rPr>
      </w:pPr>
      <w:r>
        <w:rPr>
          <w:rFonts w:cstheme="minorHAnsi"/>
        </w:rPr>
        <w:t xml:space="preserve">Mª Isabel Colado </w:t>
      </w:r>
      <w:proofErr w:type="spellStart"/>
      <w:r w:rsidR="00F91FE8">
        <w:rPr>
          <w:rFonts w:cstheme="minorHAnsi"/>
        </w:rPr>
        <w:t>Megía</w:t>
      </w:r>
      <w:proofErr w:type="spellEnd"/>
      <w:r w:rsidR="00EA6EDE">
        <w:rPr>
          <w:rFonts w:cstheme="minorHAnsi"/>
        </w:rPr>
        <w:t xml:space="preserve"> (</w:t>
      </w:r>
      <w:proofErr w:type="spellStart"/>
      <w:r w:rsidR="00EA6EDE">
        <w:rPr>
          <w:rFonts w:cstheme="minorHAnsi"/>
        </w:rPr>
        <w:t>Dept</w:t>
      </w:r>
      <w:proofErr w:type="spellEnd"/>
      <w:r w:rsidR="00EA6EDE">
        <w:rPr>
          <w:rFonts w:cstheme="minorHAnsi"/>
        </w:rPr>
        <w:t>. Farmacología)</w:t>
      </w:r>
    </w:p>
    <w:p w:rsidR="00EA6EDE" w:rsidRDefault="00EA6EDE" w:rsidP="00EA6EDE">
      <w:pPr>
        <w:spacing w:after="0"/>
        <w:jc w:val="both"/>
        <w:rPr>
          <w:rFonts w:cstheme="minorHAnsi"/>
        </w:rPr>
      </w:pPr>
      <w:r>
        <w:rPr>
          <w:rFonts w:cstheme="minorHAnsi"/>
        </w:rPr>
        <w:t xml:space="preserve">Mª Victoria </w:t>
      </w:r>
      <w:proofErr w:type="spellStart"/>
      <w:r>
        <w:rPr>
          <w:rFonts w:cstheme="minorHAnsi"/>
        </w:rPr>
        <w:t>Cachofeiro</w:t>
      </w:r>
      <w:proofErr w:type="spellEnd"/>
      <w:r>
        <w:rPr>
          <w:rFonts w:cstheme="minorHAnsi"/>
        </w:rPr>
        <w:t xml:space="preserve"> Ramos (</w:t>
      </w:r>
      <w:proofErr w:type="spellStart"/>
      <w:r>
        <w:rPr>
          <w:rFonts w:cstheme="minorHAnsi"/>
        </w:rPr>
        <w:t>Dept</w:t>
      </w:r>
      <w:proofErr w:type="spellEnd"/>
      <w:r>
        <w:rPr>
          <w:rFonts w:cstheme="minorHAnsi"/>
        </w:rPr>
        <w:t>. Fisiología)</w:t>
      </w:r>
    </w:p>
    <w:p w:rsidR="00EA6EDE" w:rsidRDefault="00EA6EDE" w:rsidP="00EA6EDE">
      <w:pPr>
        <w:spacing w:after="0"/>
        <w:jc w:val="both"/>
        <w:rPr>
          <w:rFonts w:cstheme="minorHAnsi"/>
        </w:rPr>
      </w:pPr>
      <w:proofErr w:type="spellStart"/>
      <w:r>
        <w:rPr>
          <w:rFonts w:cstheme="minorHAnsi"/>
        </w:rPr>
        <w:t>Jose</w:t>
      </w:r>
      <w:proofErr w:type="spellEnd"/>
      <w:r>
        <w:rPr>
          <w:rFonts w:cstheme="minorHAnsi"/>
        </w:rPr>
        <w:t xml:space="preserve"> Manuel Martín Villa (</w:t>
      </w:r>
      <w:proofErr w:type="spellStart"/>
      <w:r>
        <w:rPr>
          <w:rFonts w:cstheme="minorHAnsi"/>
        </w:rPr>
        <w:t>Dept</w:t>
      </w:r>
      <w:proofErr w:type="spellEnd"/>
      <w:r>
        <w:rPr>
          <w:rFonts w:cstheme="minorHAnsi"/>
        </w:rPr>
        <w:t>. Microbiología I)</w:t>
      </w:r>
    </w:p>
    <w:p w:rsidR="00EA6EDE" w:rsidRDefault="00EA6EDE" w:rsidP="000C049C">
      <w:pPr>
        <w:spacing w:after="0"/>
        <w:jc w:val="both"/>
        <w:rPr>
          <w:rFonts w:cstheme="minorHAnsi"/>
        </w:rPr>
      </w:pPr>
    </w:p>
    <w:p w:rsidR="00EA6EDE" w:rsidRDefault="00EA6EDE" w:rsidP="000C049C">
      <w:pPr>
        <w:spacing w:after="0"/>
        <w:jc w:val="both"/>
        <w:rPr>
          <w:rFonts w:cstheme="minorHAnsi"/>
        </w:rPr>
      </w:pPr>
    </w:p>
    <w:p w:rsidR="00EA6EDE" w:rsidRDefault="00EA6EDE" w:rsidP="000161DF">
      <w:pPr>
        <w:jc w:val="both"/>
        <w:rPr>
          <w:rFonts w:cstheme="minorHAnsi"/>
          <w:b/>
          <w:sz w:val="28"/>
        </w:rPr>
      </w:pPr>
    </w:p>
    <w:p w:rsidR="008150B8" w:rsidRPr="00BB5089" w:rsidRDefault="00686C8E" w:rsidP="000161DF">
      <w:pPr>
        <w:jc w:val="both"/>
        <w:rPr>
          <w:rFonts w:cstheme="minorHAnsi"/>
          <w:snapToGrid w:val="0"/>
          <w:color w:val="000000"/>
        </w:rPr>
      </w:pPr>
      <w:r w:rsidRPr="00686C8E">
        <w:rPr>
          <w:rFonts w:cstheme="minorHAnsi"/>
          <w:b/>
          <w:sz w:val="28"/>
        </w:rPr>
        <w:t>INVESTIGADORES ADSCRITOS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tblGrid>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Juan </w:t>
            </w:r>
            <w:proofErr w:type="spellStart"/>
            <w:r w:rsidRPr="00BB5089">
              <w:rPr>
                <w:rFonts w:asciiTheme="minorHAnsi" w:hAnsiTheme="minorHAnsi" w:cstheme="minorHAnsi"/>
                <w:snapToGrid w:val="0"/>
                <w:color w:val="000000"/>
                <w:sz w:val="22"/>
                <w:szCs w:val="22"/>
              </w:rPr>
              <w:t>Tamargo</w:t>
            </w:r>
            <w:proofErr w:type="spellEnd"/>
            <w:r w:rsidRPr="00BB5089">
              <w:rPr>
                <w:rFonts w:asciiTheme="minorHAnsi" w:hAnsiTheme="minorHAnsi" w:cstheme="minorHAnsi"/>
                <w:snapToGrid w:val="0"/>
                <w:color w:val="000000"/>
                <w:sz w:val="22"/>
                <w:szCs w:val="22"/>
              </w:rPr>
              <w:t xml:space="preserve"> Menéndez</w:t>
            </w:r>
            <w:r w:rsidR="000161DF" w:rsidRPr="00BB5089">
              <w:rPr>
                <w:rFonts w:asciiTheme="minorHAnsi" w:hAnsiTheme="minorHAnsi" w:cstheme="minorHAnsi"/>
                <w:snapToGrid w:val="0"/>
                <w:color w:val="000000"/>
                <w:sz w:val="22"/>
                <w:szCs w:val="22"/>
              </w:rPr>
              <w:t xml:space="preserve"> </w:t>
            </w:r>
            <w:r w:rsidR="005B3C5F">
              <w:rPr>
                <w:rFonts w:asciiTheme="minorHAnsi" w:hAnsiTheme="minorHAnsi" w:cstheme="minorHAnsi"/>
                <w:snapToGrid w:val="0"/>
                <w:color w:val="000000"/>
                <w:sz w:val="22"/>
                <w:szCs w:val="22"/>
              </w:rPr>
              <w:t xml:space="preserve"> (Línea 1)</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Eva </w:t>
            </w:r>
            <w:proofErr w:type="spellStart"/>
            <w:r w:rsidRPr="00BB5089">
              <w:rPr>
                <w:rFonts w:asciiTheme="minorHAnsi" w:hAnsiTheme="minorHAnsi" w:cstheme="minorHAnsi"/>
                <w:snapToGrid w:val="0"/>
                <w:color w:val="000000"/>
                <w:sz w:val="22"/>
                <w:szCs w:val="22"/>
              </w:rPr>
              <w:t>Delpón</w:t>
            </w:r>
            <w:proofErr w:type="spellEnd"/>
            <w:r w:rsidRPr="00BB5089">
              <w:rPr>
                <w:rFonts w:asciiTheme="minorHAnsi" w:hAnsiTheme="minorHAnsi" w:cstheme="minorHAnsi"/>
                <w:snapToGrid w:val="0"/>
                <w:color w:val="000000"/>
                <w:sz w:val="22"/>
                <w:szCs w:val="22"/>
              </w:rPr>
              <w:t xml:space="preserve"> Mosquera</w:t>
            </w:r>
            <w:r w:rsidR="005B3C5F">
              <w:rPr>
                <w:rFonts w:asciiTheme="minorHAnsi" w:hAnsiTheme="minorHAnsi" w:cstheme="minorHAnsi"/>
                <w:snapToGrid w:val="0"/>
                <w:color w:val="000000"/>
                <w:sz w:val="22"/>
                <w:szCs w:val="22"/>
              </w:rPr>
              <w:t xml:space="preserve"> (Línea 1)</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Ricardo Caballero Collado</w:t>
            </w:r>
            <w:r w:rsidR="005B3C5F">
              <w:rPr>
                <w:rFonts w:asciiTheme="minorHAnsi" w:hAnsiTheme="minorHAnsi" w:cstheme="minorHAnsi"/>
                <w:snapToGrid w:val="0"/>
                <w:color w:val="000000"/>
                <w:sz w:val="22"/>
                <w:szCs w:val="22"/>
              </w:rPr>
              <w:t xml:space="preserve"> (Línea 1)</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Ignacio </w:t>
            </w:r>
            <w:proofErr w:type="spellStart"/>
            <w:r w:rsidRPr="00BB5089">
              <w:rPr>
                <w:rFonts w:asciiTheme="minorHAnsi" w:hAnsiTheme="minorHAnsi" w:cstheme="minorHAnsi"/>
                <w:snapToGrid w:val="0"/>
                <w:color w:val="000000"/>
                <w:sz w:val="22"/>
                <w:szCs w:val="22"/>
              </w:rPr>
              <w:t>Lizasoain</w:t>
            </w:r>
            <w:proofErr w:type="spellEnd"/>
            <w:r w:rsidRPr="00BB5089">
              <w:rPr>
                <w:rFonts w:asciiTheme="minorHAnsi" w:hAnsiTheme="minorHAnsi" w:cstheme="minorHAnsi"/>
                <w:snapToGrid w:val="0"/>
                <w:color w:val="000000"/>
                <w:sz w:val="22"/>
                <w:szCs w:val="22"/>
              </w:rPr>
              <w:t xml:space="preserve"> Hernández</w:t>
            </w:r>
            <w:r w:rsidR="005B3C5F">
              <w:rPr>
                <w:rFonts w:asciiTheme="minorHAnsi" w:hAnsiTheme="minorHAnsi" w:cstheme="minorHAnsi"/>
                <w:snapToGrid w:val="0"/>
                <w:color w:val="000000"/>
                <w:sz w:val="22"/>
                <w:szCs w:val="22"/>
              </w:rPr>
              <w:t xml:space="preserve"> (Línea 2)</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Mª </w:t>
            </w:r>
            <w:proofErr w:type="spellStart"/>
            <w:r w:rsidRPr="00BB5089">
              <w:rPr>
                <w:rFonts w:asciiTheme="minorHAnsi" w:hAnsiTheme="minorHAnsi" w:cstheme="minorHAnsi"/>
                <w:snapToGrid w:val="0"/>
                <w:color w:val="000000"/>
                <w:sz w:val="22"/>
                <w:szCs w:val="22"/>
              </w:rPr>
              <w:t>Angeles</w:t>
            </w:r>
            <w:proofErr w:type="spellEnd"/>
            <w:r w:rsidRPr="00BB5089">
              <w:rPr>
                <w:rFonts w:asciiTheme="minorHAnsi" w:hAnsiTheme="minorHAnsi" w:cstheme="minorHAnsi"/>
                <w:snapToGrid w:val="0"/>
                <w:color w:val="000000"/>
                <w:sz w:val="22"/>
                <w:szCs w:val="22"/>
              </w:rPr>
              <w:t xml:space="preserve"> Moro Sánchez</w:t>
            </w:r>
            <w:r w:rsidR="005B3C5F">
              <w:rPr>
                <w:rFonts w:asciiTheme="minorHAnsi" w:hAnsiTheme="minorHAnsi" w:cstheme="minorHAnsi"/>
                <w:snapToGrid w:val="0"/>
                <w:color w:val="000000"/>
                <w:sz w:val="22"/>
                <w:szCs w:val="22"/>
              </w:rPr>
              <w:t xml:space="preserve"> (Línea 2)</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Olivia Hurtado Moreno</w:t>
            </w:r>
            <w:r w:rsidR="005B3C5F">
              <w:rPr>
                <w:rFonts w:asciiTheme="minorHAnsi" w:hAnsiTheme="minorHAnsi" w:cstheme="minorHAnsi"/>
                <w:snapToGrid w:val="0"/>
                <w:color w:val="000000"/>
                <w:sz w:val="22"/>
                <w:szCs w:val="22"/>
              </w:rPr>
              <w:t xml:space="preserve"> (Línea 2)</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Mª José Alfaro Ramos</w:t>
            </w:r>
            <w:r w:rsidR="005B3C5F">
              <w:rPr>
                <w:rFonts w:asciiTheme="minorHAnsi" w:hAnsiTheme="minorHAnsi" w:cstheme="minorHAnsi"/>
                <w:snapToGrid w:val="0"/>
                <w:color w:val="000000"/>
                <w:sz w:val="22"/>
                <w:szCs w:val="22"/>
              </w:rPr>
              <w:t xml:space="preserve"> (Línea 2)</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Juan Carlos </w:t>
            </w:r>
            <w:proofErr w:type="spellStart"/>
            <w:r w:rsidRPr="00BB5089">
              <w:rPr>
                <w:rFonts w:asciiTheme="minorHAnsi" w:hAnsiTheme="minorHAnsi" w:cstheme="minorHAnsi"/>
                <w:snapToGrid w:val="0"/>
                <w:color w:val="000000"/>
                <w:sz w:val="22"/>
                <w:szCs w:val="22"/>
              </w:rPr>
              <w:t>Leza</w:t>
            </w:r>
            <w:proofErr w:type="spellEnd"/>
            <w:r w:rsidRPr="00BB5089">
              <w:rPr>
                <w:rFonts w:asciiTheme="minorHAnsi" w:hAnsiTheme="minorHAnsi" w:cstheme="minorHAnsi"/>
                <w:snapToGrid w:val="0"/>
                <w:color w:val="000000"/>
                <w:sz w:val="22"/>
                <w:szCs w:val="22"/>
              </w:rPr>
              <w:t xml:space="preserve"> Cerro</w:t>
            </w:r>
            <w:r w:rsidR="005B3C5F">
              <w:rPr>
                <w:rFonts w:asciiTheme="minorHAnsi" w:hAnsiTheme="minorHAnsi" w:cstheme="minorHAnsi"/>
                <w:snapToGrid w:val="0"/>
                <w:color w:val="000000"/>
                <w:sz w:val="22"/>
                <w:szCs w:val="22"/>
              </w:rPr>
              <w:t xml:space="preserve"> (Línea 3)</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José Luis Muñoz Madrigal</w:t>
            </w:r>
            <w:r w:rsidR="005B3C5F">
              <w:rPr>
                <w:rFonts w:asciiTheme="minorHAnsi" w:hAnsiTheme="minorHAnsi" w:cstheme="minorHAnsi"/>
                <w:snapToGrid w:val="0"/>
                <w:color w:val="000000"/>
                <w:sz w:val="22"/>
                <w:szCs w:val="22"/>
              </w:rPr>
              <w:t xml:space="preserve"> (Línea 3)</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Borja García Bueno</w:t>
            </w:r>
            <w:r w:rsidR="005B3C5F">
              <w:rPr>
                <w:rFonts w:asciiTheme="minorHAnsi" w:hAnsiTheme="minorHAnsi" w:cstheme="minorHAnsi"/>
                <w:snapToGrid w:val="0"/>
                <w:color w:val="000000"/>
                <w:sz w:val="22"/>
                <w:szCs w:val="22"/>
              </w:rPr>
              <w:t xml:space="preserve"> (Línea 3)</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Mª Isabel Colado </w:t>
            </w:r>
            <w:proofErr w:type="spellStart"/>
            <w:r w:rsidRPr="00BB5089">
              <w:rPr>
                <w:rFonts w:asciiTheme="minorHAnsi" w:hAnsiTheme="minorHAnsi" w:cstheme="minorHAnsi"/>
                <w:snapToGrid w:val="0"/>
                <w:color w:val="000000"/>
                <w:sz w:val="22"/>
                <w:szCs w:val="22"/>
              </w:rPr>
              <w:t>Megía</w:t>
            </w:r>
            <w:proofErr w:type="spellEnd"/>
            <w:r w:rsidR="005B3C5F">
              <w:rPr>
                <w:rFonts w:asciiTheme="minorHAnsi" w:hAnsiTheme="minorHAnsi" w:cstheme="minorHAnsi"/>
                <w:snapToGrid w:val="0"/>
                <w:color w:val="000000"/>
                <w:sz w:val="22"/>
                <w:szCs w:val="22"/>
              </w:rPr>
              <w:t xml:space="preserve"> (Línea 4)</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Esther </w:t>
            </w:r>
            <w:proofErr w:type="spellStart"/>
            <w:r w:rsidRPr="00BB5089">
              <w:rPr>
                <w:rFonts w:asciiTheme="minorHAnsi" w:hAnsiTheme="minorHAnsi" w:cstheme="minorHAnsi"/>
                <w:snapToGrid w:val="0"/>
                <w:color w:val="000000"/>
                <w:sz w:val="22"/>
                <w:szCs w:val="22"/>
              </w:rPr>
              <w:t>O’Shea</w:t>
            </w:r>
            <w:proofErr w:type="spellEnd"/>
            <w:r w:rsidRPr="00BB5089">
              <w:rPr>
                <w:rFonts w:asciiTheme="minorHAnsi" w:hAnsiTheme="minorHAnsi" w:cstheme="minorHAnsi"/>
                <w:snapToGrid w:val="0"/>
                <w:color w:val="000000"/>
                <w:sz w:val="22"/>
                <w:szCs w:val="22"/>
              </w:rPr>
              <w:t xml:space="preserve"> Gaya</w:t>
            </w:r>
            <w:r w:rsidR="005B3C5F">
              <w:rPr>
                <w:rFonts w:asciiTheme="minorHAnsi" w:hAnsiTheme="minorHAnsi" w:cstheme="minorHAnsi"/>
                <w:snapToGrid w:val="0"/>
                <w:color w:val="000000"/>
                <w:sz w:val="22"/>
                <w:szCs w:val="22"/>
              </w:rPr>
              <w:t xml:space="preserve"> (Línea 4)</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Dolores </w:t>
            </w:r>
            <w:proofErr w:type="spellStart"/>
            <w:r w:rsidRPr="00BB5089">
              <w:rPr>
                <w:rFonts w:asciiTheme="minorHAnsi" w:hAnsiTheme="minorHAnsi" w:cstheme="minorHAnsi"/>
                <w:snapToGrid w:val="0"/>
                <w:color w:val="000000"/>
                <w:sz w:val="22"/>
                <w:szCs w:val="22"/>
              </w:rPr>
              <w:t>Gutierrez</w:t>
            </w:r>
            <w:proofErr w:type="spellEnd"/>
            <w:r w:rsidRPr="00BB5089">
              <w:rPr>
                <w:rFonts w:asciiTheme="minorHAnsi" w:hAnsiTheme="minorHAnsi" w:cstheme="minorHAnsi"/>
                <w:snapToGrid w:val="0"/>
                <w:color w:val="000000"/>
                <w:sz w:val="22"/>
                <w:szCs w:val="22"/>
              </w:rPr>
              <w:t xml:space="preserve"> López</w:t>
            </w:r>
            <w:r w:rsidR="005B3C5F">
              <w:rPr>
                <w:rFonts w:asciiTheme="minorHAnsi" w:hAnsiTheme="minorHAnsi" w:cstheme="minorHAnsi"/>
                <w:snapToGrid w:val="0"/>
                <w:color w:val="000000"/>
                <w:sz w:val="22"/>
                <w:szCs w:val="22"/>
              </w:rPr>
              <w:t>(Línea 4)</w:t>
            </w:r>
          </w:p>
        </w:tc>
      </w:tr>
      <w:tr w:rsidR="008150B8" w:rsidRPr="00BB5089" w:rsidTr="00BD6CA2">
        <w:tc>
          <w:tcPr>
            <w:tcW w:w="5778" w:type="dxa"/>
          </w:tcPr>
          <w:p w:rsidR="008150B8" w:rsidRPr="00BB5089" w:rsidRDefault="008150B8" w:rsidP="005B3C5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Francisco Pérez Vizcaíno</w:t>
            </w:r>
            <w:r w:rsidR="005B3C5F">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Ángel Cogolludo Torralba</w:t>
            </w:r>
            <w:r w:rsidR="005B3C5F">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Amaya Aleixandre </w:t>
            </w:r>
            <w:proofErr w:type="spellStart"/>
            <w:r w:rsidRPr="00BB5089">
              <w:rPr>
                <w:rFonts w:asciiTheme="minorHAnsi" w:hAnsiTheme="minorHAnsi" w:cstheme="minorHAnsi"/>
                <w:snapToGrid w:val="0"/>
                <w:color w:val="000000"/>
                <w:sz w:val="22"/>
                <w:szCs w:val="22"/>
              </w:rPr>
              <w:t>Artiñano</w:t>
            </w:r>
            <w:proofErr w:type="spellEnd"/>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Mª Teresa </w:t>
            </w:r>
            <w:proofErr w:type="spellStart"/>
            <w:r w:rsidRPr="00BB5089">
              <w:rPr>
                <w:rFonts w:asciiTheme="minorHAnsi" w:hAnsiTheme="minorHAnsi" w:cstheme="minorHAnsi"/>
                <w:snapToGrid w:val="0"/>
                <w:color w:val="000000"/>
                <w:sz w:val="22"/>
                <w:szCs w:val="22"/>
              </w:rPr>
              <w:t>Tejerina</w:t>
            </w:r>
            <w:proofErr w:type="spellEnd"/>
            <w:r w:rsidRPr="00BB5089">
              <w:rPr>
                <w:rFonts w:asciiTheme="minorHAnsi" w:hAnsiTheme="minorHAnsi" w:cstheme="minorHAnsi"/>
                <w:snapToGrid w:val="0"/>
                <w:color w:val="000000"/>
                <w:sz w:val="22"/>
                <w:szCs w:val="22"/>
              </w:rPr>
              <w:t xml:space="preserve"> Sánchez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Laura Moreno Gutiérrez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Carmen Delgado </w:t>
            </w:r>
            <w:proofErr w:type="spellStart"/>
            <w:r w:rsidRPr="00BB5089">
              <w:rPr>
                <w:rFonts w:asciiTheme="minorHAnsi" w:hAnsiTheme="minorHAnsi" w:cstheme="minorHAnsi"/>
                <w:snapToGrid w:val="0"/>
                <w:color w:val="000000"/>
                <w:sz w:val="22"/>
                <w:szCs w:val="22"/>
              </w:rPr>
              <w:t>Canencia</w:t>
            </w:r>
            <w:proofErr w:type="spellEnd"/>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Alfonso Moreno Gonz</w:t>
            </w:r>
            <w:r w:rsidR="002F21A8">
              <w:rPr>
                <w:rFonts w:asciiTheme="minorHAnsi" w:hAnsiTheme="minorHAnsi" w:cstheme="minorHAnsi"/>
                <w:snapToGrid w:val="0"/>
                <w:color w:val="000000"/>
                <w:sz w:val="22"/>
                <w:szCs w:val="22"/>
              </w:rPr>
              <w:t>á</w:t>
            </w:r>
            <w:r w:rsidRPr="00BB5089">
              <w:rPr>
                <w:rFonts w:asciiTheme="minorHAnsi" w:hAnsiTheme="minorHAnsi" w:cstheme="minorHAnsi"/>
                <w:snapToGrid w:val="0"/>
                <w:color w:val="000000"/>
                <w:sz w:val="22"/>
                <w:szCs w:val="22"/>
              </w:rPr>
              <w:t>lez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Emilio Vargas Castrillón</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lastRenderedPageBreak/>
              <w:t xml:space="preserve">Antonio </w:t>
            </w:r>
            <w:proofErr w:type="spellStart"/>
            <w:r w:rsidRPr="00BB5089">
              <w:rPr>
                <w:rFonts w:asciiTheme="minorHAnsi" w:hAnsiTheme="minorHAnsi" w:cstheme="minorHAnsi"/>
                <w:snapToGrid w:val="0"/>
                <w:color w:val="000000"/>
                <w:sz w:val="22"/>
                <w:szCs w:val="22"/>
              </w:rPr>
              <w:t>Portolés</w:t>
            </w:r>
            <w:proofErr w:type="spellEnd"/>
            <w:r w:rsidRPr="00BB5089">
              <w:rPr>
                <w:rFonts w:asciiTheme="minorHAnsi" w:hAnsiTheme="minorHAnsi" w:cstheme="minorHAnsi"/>
                <w:snapToGrid w:val="0"/>
                <w:color w:val="000000"/>
                <w:sz w:val="22"/>
                <w:szCs w:val="22"/>
              </w:rPr>
              <w:t xml:space="preserve"> Pérez</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Mª del Mar García Arenillas</w:t>
            </w:r>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Ana I. </w:t>
            </w:r>
            <w:proofErr w:type="spellStart"/>
            <w:r w:rsidRPr="00BB5089">
              <w:rPr>
                <w:rFonts w:asciiTheme="minorHAnsi" w:hAnsiTheme="minorHAnsi" w:cstheme="minorHAnsi"/>
                <w:snapToGrid w:val="0"/>
                <w:color w:val="000000"/>
                <w:sz w:val="22"/>
                <w:szCs w:val="22"/>
              </w:rPr>
              <w:t>Terleira</w:t>
            </w:r>
            <w:proofErr w:type="spellEnd"/>
            <w:r w:rsidRPr="00BB5089">
              <w:rPr>
                <w:rFonts w:asciiTheme="minorHAnsi" w:hAnsiTheme="minorHAnsi" w:cstheme="minorHAnsi"/>
                <w:snapToGrid w:val="0"/>
                <w:color w:val="000000"/>
                <w:sz w:val="22"/>
                <w:szCs w:val="22"/>
              </w:rPr>
              <w:t xml:space="preserve"> </w:t>
            </w:r>
            <w:proofErr w:type="spellStart"/>
            <w:r w:rsidRPr="00BB5089">
              <w:rPr>
                <w:rFonts w:asciiTheme="minorHAnsi" w:hAnsiTheme="minorHAnsi" w:cstheme="minorHAnsi"/>
                <w:snapToGrid w:val="0"/>
                <w:color w:val="000000"/>
                <w:sz w:val="22"/>
                <w:szCs w:val="22"/>
              </w:rPr>
              <w:t>Fernandez</w:t>
            </w:r>
            <w:proofErr w:type="spellEnd"/>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Leonor Laredo </w:t>
            </w:r>
            <w:proofErr w:type="spellStart"/>
            <w:r w:rsidRPr="00BB5089">
              <w:rPr>
                <w:rFonts w:asciiTheme="minorHAnsi" w:hAnsiTheme="minorHAnsi" w:cstheme="minorHAnsi"/>
                <w:snapToGrid w:val="0"/>
                <w:color w:val="000000"/>
                <w:sz w:val="22"/>
                <w:szCs w:val="22"/>
              </w:rPr>
              <w:t>Verlasco</w:t>
            </w:r>
            <w:proofErr w:type="spellEnd"/>
            <w:r w:rsidR="002F21A8">
              <w:rPr>
                <w:rFonts w:asciiTheme="minorHAnsi" w:hAnsiTheme="minorHAnsi" w:cstheme="minorHAnsi"/>
                <w:snapToGrid w:val="0"/>
                <w:color w:val="000000"/>
                <w:sz w:val="22"/>
                <w:szCs w:val="22"/>
              </w:rPr>
              <w:t xml:space="preserve"> (Línea 5)</w:t>
            </w:r>
          </w:p>
        </w:tc>
      </w:tr>
      <w:tr w:rsidR="008150B8" w:rsidRPr="00BB5089" w:rsidTr="00BD6CA2">
        <w:tc>
          <w:tcPr>
            <w:tcW w:w="5778" w:type="dxa"/>
          </w:tcPr>
          <w:p w:rsidR="002F21A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Francisco Mora Teruel</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Miguel A. Pozo García</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Gregorio Segovia Camargo</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Alberto del Arco González</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Asunción Colino Matilla</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Mª Ángeles Vicente Torres</w:t>
            </w:r>
            <w:r w:rsidR="002F21A8">
              <w:rPr>
                <w:rFonts w:asciiTheme="minorHAnsi" w:hAnsiTheme="minorHAnsi" w:cstheme="minorHAnsi"/>
                <w:snapToGrid w:val="0"/>
                <w:color w:val="000000"/>
                <w:sz w:val="22"/>
                <w:szCs w:val="22"/>
              </w:rPr>
              <w:t xml:space="preserve"> (Línea 6)</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Jesús Fernández </w:t>
            </w:r>
            <w:proofErr w:type="spellStart"/>
            <w:r w:rsidRPr="00BB5089">
              <w:rPr>
                <w:rFonts w:asciiTheme="minorHAnsi" w:hAnsiTheme="minorHAnsi" w:cstheme="minorHAnsi"/>
                <w:snapToGrid w:val="0"/>
                <w:color w:val="000000"/>
                <w:sz w:val="22"/>
                <w:szCs w:val="22"/>
              </w:rPr>
              <w:t>Tresguerres</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Elena Vara </w:t>
            </w:r>
            <w:proofErr w:type="spellStart"/>
            <w:r w:rsidRPr="00BB5089">
              <w:rPr>
                <w:rFonts w:asciiTheme="minorHAnsi" w:hAnsiTheme="minorHAnsi" w:cstheme="minorHAnsi"/>
                <w:snapToGrid w:val="0"/>
                <w:color w:val="000000"/>
                <w:sz w:val="22"/>
                <w:szCs w:val="22"/>
              </w:rPr>
              <w:t>Ameigeiras</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Mª Cruz García Martín</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2F21A8" w:rsidRDefault="002F21A8" w:rsidP="000161DF">
            <w:pPr>
              <w:pStyle w:val="Textosinformato"/>
              <w:jc w:val="both"/>
            </w:pPr>
            <w:r>
              <w:rPr>
                <w:rFonts w:asciiTheme="minorHAnsi" w:hAnsiTheme="minorHAnsi" w:cstheme="minorHAnsi"/>
                <w:snapToGrid w:val="0"/>
                <w:color w:val="000000"/>
                <w:sz w:val="22"/>
                <w:szCs w:val="22"/>
              </w:rPr>
              <w:t xml:space="preserve">Victoria </w:t>
            </w:r>
            <w:proofErr w:type="spellStart"/>
            <w:r>
              <w:rPr>
                <w:rFonts w:asciiTheme="minorHAnsi" w:hAnsiTheme="minorHAnsi" w:cstheme="minorHAnsi"/>
                <w:snapToGrid w:val="0"/>
                <w:color w:val="000000"/>
                <w:sz w:val="22"/>
                <w:szCs w:val="22"/>
              </w:rPr>
              <w:t>Cachofeiro</w:t>
            </w:r>
            <w:proofErr w:type="spellEnd"/>
            <w:r>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Vicente </w:t>
            </w:r>
            <w:proofErr w:type="spellStart"/>
            <w:r w:rsidRPr="00BB5089">
              <w:rPr>
                <w:rFonts w:asciiTheme="minorHAnsi" w:hAnsiTheme="minorHAnsi" w:cstheme="minorHAnsi"/>
                <w:snapToGrid w:val="0"/>
                <w:color w:val="000000"/>
                <w:sz w:val="22"/>
                <w:szCs w:val="22"/>
              </w:rPr>
              <w:t>Lahera</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Carmen </w:t>
            </w:r>
            <w:proofErr w:type="spellStart"/>
            <w:r w:rsidRPr="00BB5089">
              <w:rPr>
                <w:rFonts w:asciiTheme="minorHAnsi" w:hAnsiTheme="minorHAnsi" w:cstheme="minorHAnsi"/>
                <w:snapToGrid w:val="0"/>
                <w:color w:val="000000"/>
                <w:sz w:val="22"/>
                <w:szCs w:val="22"/>
              </w:rPr>
              <w:t>Ariznavarreta</w:t>
            </w:r>
            <w:proofErr w:type="spellEnd"/>
            <w:r w:rsidRPr="00BB5089">
              <w:rPr>
                <w:rFonts w:asciiTheme="minorHAnsi" w:hAnsiTheme="minorHAnsi" w:cstheme="minorHAnsi"/>
                <w:snapToGrid w:val="0"/>
                <w:color w:val="000000"/>
                <w:sz w:val="22"/>
                <w:szCs w:val="22"/>
              </w:rPr>
              <w:t xml:space="preserve"> Ruíz</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José Antonio Zueco Alegre</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Sergio D Paredes </w:t>
            </w:r>
            <w:proofErr w:type="spellStart"/>
            <w:r w:rsidRPr="00BB5089">
              <w:rPr>
                <w:rFonts w:asciiTheme="minorHAnsi" w:hAnsiTheme="minorHAnsi" w:cstheme="minorHAnsi"/>
                <w:snapToGrid w:val="0"/>
                <w:color w:val="000000"/>
                <w:sz w:val="22"/>
                <w:szCs w:val="22"/>
              </w:rPr>
              <w:t>Royano</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Ricardo </w:t>
            </w:r>
            <w:proofErr w:type="spellStart"/>
            <w:r w:rsidRPr="00BB5089">
              <w:rPr>
                <w:rFonts w:asciiTheme="minorHAnsi" w:hAnsiTheme="minorHAnsi" w:cstheme="minorHAnsi"/>
                <w:snapToGrid w:val="0"/>
                <w:color w:val="000000"/>
                <w:sz w:val="22"/>
                <w:szCs w:val="22"/>
              </w:rPr>
              <w:t>Gredilla</w:t>
            </w:r>
            <w:proofErr w:type="spellEnd"/>
            <w:r w:rsidRPr="00BB5089">
              <w:rPr>
                <w:rFonts w:asciiTheme="minorHAnsi" w:hAnsiTheme="minorHAnsi" w:cstheme="minorHAnsi"/>
                <w:snapToGrid w:val="0"/>
                <w:color w:val="000000"/>
                <w:sz w:val="22"/>
                <w:szCs w:val="22"/>
              </w:rPr>
              <w:t xml:space="preserve"> Díaz</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Carlos Mª Simón </w:t>
            </w:r>
            <w:proofErr w:type="spellStart"/>
            <w:r w:rsidRPr="00BB5089">
              <w:rPr>
                <w:rFonts w:asciiTheme="minorHAnsi" w:hAnsiTheme="minorHAnsi" w:cstheme="minorHAnsi"/>
                <w:snapToGrid w:val="0"/>
                <w:color w:val="000000"/>
                <w:sz w:val="22"/>
                <w:szCs w:val="22"/>
              </w:rPr>
              <w:t>Adiego</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Natalia de las Heras</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Asunción López-Calderón Barreda</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Mª Ángeles </w:t>
            </w:r>
            <w:proofErr w:type="spellStart"/>
            <w:r w:rsidRPr="00BB5089">
              <w:rPr>
                <w:rFonts w:asciiTheme="minorHAnsi" w:hAnsiTheme="minorHAnsi" w:cstheme="minorHAnsi"/>
                <w:snapToGrid w:val="0"/>
                <w:color w:val="000000"/>
                <w:sz w:val="22"/>
                <w:szCs w:val="22"/>
              </w:rPr>
              <w:t>Villanúa</w:t>
            </w:r>
            <w:proofErr w:type="spellEnd"/>
            <w:r w:rsidRPr="00BB5089">
              <w:rPr>
                <w:rFonts w:asciiTheme="minorHAnsi" w:hAnsiTheme="minorHAnsi" w:cstheme="minorHAnsi"/>
                <w:snapToGrid w:val="0"/>
                <w:color w:val="000000"/>
                <w:sz w:val="22"/>
                <w:szCs w:val="22"/>
              </w:rPr>
              <w:t xml:space="preserve"> </w:t>
            </w:r>
            <w:proofErr w:type="spellStart"/>
            <w:r w:rsidRPr="00BB5089">
              <w:rPr>
                <w:rFonts w:asciiTheme="minorHAnsi" w:hAnsiTheme="minorHAnsi" w:cstheme="minorHAnsi"/>
                <w:snapToGrid w:val="0"/>
                <w:color w:val="000000"/>
                <w:sz w:val="22"/>
                <w:szCs w:val="22"/>
              </w:rPr>
              <w:t>Bernúes</w:t>
            </w:r>
            <w:proofErr w:type="spellEnd"/>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Ana Isabel Martín Velasco</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shd w:val="clear" w:color="auto" w:fill="auto"/>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Carmen Fernández Galaz</w:t>
            </w:r>
            <w:r w:rsidR="002F21A8">
              <w:rPr>
                <w:rFonts w:asciiTheme="minorHAnsi" w:hAnsiTheme="minorHAnsi" w:cstheme="minorHAnsi"/>
                <w:snapToGrid w:val="0"/>
                <w:color w:val="000000"/>
                <w:sz w:val="22"/>
                <w:szCs w:val="22"/>
              </w:rPr>
              <w:t xml:space="preserve"> (Línea 7)</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proofErr w:type="spellStart"/>
            <w:r w:rsidRPr="00BB5089">
              <w:rPr>
                <w:rFonts w:asciiTheme="minorHAnsi" w:hAnsiTheme="minorHAnsi" w:cstheme="minorHAnsi"/>
                <w:snapToGrid w:val="0"/>
                <w:color w:val="000000"/>
                <w:sz w:val="22"/>
                <w:szCs w:val="22"/>
              </w:rPr>
              <w:t>Angeles</w:t>
            </w:r>
            <w:proofErr w:type="spellEnd"/>
            <w:r w:rsidRPr="00BB5089">
              <w:rPr>
                <w:rFonts w:asciiTheme="minorHAnsi" w:hAnsiTheme="minorHAnsi" w:cstheme="minorHAnsi"/>
                <w:snapToGrid w:val="0"/>
                <w:color w:val="000000"/>
                <w:sz w:val="22"/>
                <w:szCs w:val="22"/>
              </w:rPr>
              <w:t xml:space="preserve"> Vicente López</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Carmen Martínez Mora</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Alberto Varas Fajardo</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Rosa </w:t>
            </w:r>
            <w:proofErr w:type="spellStart"/>
            <w:r w:rsidRPr="00BB5089">
              <w:rPr>
                <w:rFonts w:asciiTheme="minorHAnsi" w:hAnsiTheme="minorHAnsi" w:cstheme="minorHAnsi"/>
                <w:snapToGrid w:val="0"/>
                <w:color w:val="000000"/>
                <w:sz w:val="22"/>
                <w:szCs w:val="22"/>
              </w:rPr>
              <w:t>Sacedón</w:t>
            </w:r>
            <w:proofErr w:type="spellEnd"/>
            <w:r w:rsidRPr="00BB5089">
              <w:rPr>
                <w:rFonts w:asciiTheme="minorHAnsi" w:hAnsiTheme="minorHAnsi" w:cstheme="minorHAnsi"/>
                <w:snapToGrid w:val="0"/>
                <w:color w:val="000000"/>
                <w:sz w:val="22"/>
                <w:szCs w:val="22"/>
              </w:rPr>
              <w:t xml:space="preserve"> Ayuso</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Eva Jiménez Pérez </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Alberto Fraile</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Manuel Gómez del Moral Martín-Consuegra</w:t>
            </w:r>
            <w:r w:rsidR="002F21A8">
              <w:rPr>
                <w:rFonts w:asciiTheme="minorHAnsi" w:hAnsiTheme="minorHAnsi" w:cstheme="minorHAnsi"/>
                <w:snapToGrid w:val="0"/>
                <w:color w:val="000000"/>
                <w:sz w:val="22"/>
                <w:szCs w:val="22"/>
              </w:rPr>
              <w:t xml:space="preserve"> (Línea 8)</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proofErr w:type="spellStart"/>
            <w:r w:rsidRPr="00BB5089">
              <w:rPr>
                <w:rFonts w:asciiTheme="minorHAnsi" w:hAnsiTheme="minorHAnsi" w:cstheme="minorHAnsi"/>
                <w:snapToGrid w:val="0"/>
                <w:color w:val="000000"/>
                <w:sz w:val="22"/>
                <w:szCs w:val="22"/>
              </w:rPr>
              <w:t>Jose</w:t>
            </w:r>
            <w:proofErr w:type="spellEnd"/>
            <w:r w:rsidRPr="00BB5089">
              <w:rPr>
                <w:rFonts w:asciiTheme="minorHAnsi" w:hAnsiTheme="minorHAnsi" w:cstheme="minorHAnsi"/>
                <w:snapToGrid w:val="0"/>
                <w:color w:val="000000"/>
                <w:sz w:val="22"/>
                <w:szCs w:val="22"/>
              </w:rPr>
              <w:t xml:space="preserve"> Ramón </w:t>
            </w:r>
            <w:proofErr w:type="spellStart"/>
            <w:r w:rsidRPr="00BB5089">
              <w:rPr>
                <w:rFonts w:asciiTheme="minorHAnsi" w:hAnsiTheme="minorHAnsi" w:cstheme="minorHAnsi"/>
                <w:snapToGrid w:val="0"/>
                <w:color w:val="000000"/>
                <w:sz w:val="22"/>
                <w:szCs w:val="22"/>
              </w:rPr>
              <w:t>Regueiro</w:t>
            </w:r>
            <w:proofErr w:type="spellEnd"/>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Pedro</w:t>
            </w:r>
            <w:r w:rsidR="00BD6CA2">
              <w:rPr>
                <w:rFonts w:asciiTheme="minorHAnsi" w:hAnsiTheme="minorHAnsi" w:cstheme="minorHAnsi"/>
                <w:snapToGrid w:val="0"/>
                <w:color w:val="000000"/>
                <w:sz w:val="22"/>
                <w:szCs w:val="22"/>
              </w:rPr>
              <w:t xml:space="preserve"> </w:t>
            </w:r>
            <w:r w:rsidRPr="00BB5089">
              <w:rPr>
                <w:rFonts w:asciiTheme="minorHAnsi" w:hAnsiTheme="minorHAnsi" w:cstheme="minorHAnsi"/>
                <w:snapToGrid w:val="0"/>
                <w:color w:val="000000"/>
                <w:sz w:val="22"/>
                <w:szCs w:val="22"/>
              </w:rPr>
              <w:t xml:space="preserve">Antonio </w:t>
            </w:r>
            <w:proofErr w:type="spellStart"/>
            <w:r w:rsidRPr="00BB5089">
              <w:rPr>
                <w:rFonts w:asciiTheme="minorHAnsi" w:hAnsiTheme="minorHAnsi" w:cstheme="minorHAnsi"/>
                <w:snapToGrid w:val="0"/>
                <w:color w:val="000000"/>
                <w:sz w:val="22"/>
                <w:szCs w:val="22"/>
              </w:rPr>
              <w:t>Reche</w:t>
            </w:r>
            <w:proofErr w:type="spellEnd"/>
            <w:r w:rsidRPr="00BB5089">
              <w:rPr>
                <w:rFonts w:asciiTheme="minorHAnsi" w:hAnsiTheme="minorHAnsi" w:cstheme="minorHAnsi"/>
                <w:snapToGrid w:val="0"/>
                <w:color w:val="000000"/>
                <w:sz w:val="22"/>
                <w:szCs w:val="22"/>
              </w:rPr>
              <w:t xml:space="preserve"> Gallardo</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Antonio Arnaiz Villena</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Edgar </w:t>
            </w:r>
            <w:proofErr w:type="spellStart"/>
            <w:r w:rsidRPr="00BB5089">
              <w:rPr>
                <w:rFonts w:asciiTheme="minorHAnsi" w:hAnsiTheme="minorHAnsi" w:cstheme="minorHAnsi"/>
                <w:snapToGrid w:val="0"/>
                <w:color w:val="000000"/>
                <w:sz w:val="22"/>
                <w:szCs w:val="22"/>
              </w:rPr>
              <w:t>Fernandez</w:t>
            </w:r>
            <w:proofErr w:type="spellEnd"/>
            <w:r w:rsidRPr="00BB5089">
              <w:rPr>
                <w:rFonts w:asciiTheme="minorHAnsi" w:hAnsiTheme="minorHAnsi" w:cstheme="minorHAnsi"/>
                <w:snapToGrid w:val="0"/>
                <w:color w:val="000000"/>
                <w:sz w:val="22"/>
                <w:szCs w:val="22"/>
              </w:rPr>
              <w:t xml:space="preserve"> </w:t>
            </w:r>
            <w:proofErr w:type="spellStart"/>
            <w:r w:rsidRPr="00BB5089">
              <w:rPr>
                <w:rFonts w:asciiTheme="minorHAnsi" w:hAnsiTheme="minorHAnsi" w:cstheme="minorHAnsi"/>
                <w:snapToGrid w:val="0"/>
                <w:color w:val="000000"/>
                <w:sz w:val="22"/>
                <w:szCs w:val="22"/>
              </w:rPr>
              <w:t>Malave</w:t>
            </w:r>
            <w:proofErr w:type="spellEnd"/>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Carlos Cabañas</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Miguel Fernández Arquero</w:t>
            </w:r>
            <w:r w:rsidR="002F21A8">
              <w:rPr>
                <w:rFonts w:asciiTheme="minorHAnsi" w:hAnsiTheme="minorHAnsi" w:cstheme="minorHAnsi"/>
                <w:snapToGrid w:val="0"/>
                <w:color w:val="000000"/>
                <w:sz w:val="22"/>
                <w:szCs w:val="22"/>
              </w:rPr>
              <w:t>(Línea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Eduardo </w:t>
            </w:r>
            <w:proofErr w:type="spellStart"/>
            <w:r w:rsidRPr="00BB5089">
              <w:rPr>
                <w:rFonts w:asciiTheme="minorHAnsi" w:hAnsiTheme="minorHAnsi" w:cstheme="minorHAnsi"/>
                <w:snapToGrid w:val="0"/>
                <w:color w:val="000000"/>
                <w:sz w:val="22"/>
                <w:szCs w:val="22"/>
              </w:rPr>
              <w:t>Fernandez</w:t>
            </w:r>
            <w:proofErr w:type="spellEnd"/>
            <w:r w:rsidRPr="00BB5089">
              <w:rPr>
                <w:rFonts w:asciiTheme="minorHAnsi" w:hAnsiTheme="minorHAnsi" w:cstheme="minorHAnsi"/>
                <w:snapToGrid w:val="0"/>
                <w:color w:val="000000"/>
                <w:sz w:val="22"/>
                <w:szCs w:val="22"/>
              </w:rPr>
              <w:t xml:space="preserve"> Cruz</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Esther Lafuente Duarte</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proofErr w:type="spellStart"/>
            <w:r w:rsidRPr="00BB5089">
              <w:rPr>
                <w:rFonts w:asciiTheme="minorHAnsi" w:hAnsiTheme="minorHAnsi" w:cstheme="minorHAnsi"/>
                <w:snapToGrid w:val="0"/>
                <w:color w:val="000000"/>
                <w:sz w:val="22"/>
                <w:szCs w:val="22"/>
              </w:rPr>
              <w:t>Jose</w:t>
            </w:r>
            <w:proofErr w:type="spellEnd"/>
            <w:r w:rsidRPr="00BB5089">
              <w:rPr>
                <w:rFonts w:asciiTheme="minorHAnsi" w:hAnsiTheme="minorHAnsi" w:cstheme="minorHAnsi"/>
                <w:snapToGrid w:val="0"/>
                <w:color w:val="000000"/>
                <w:sz w:val="22"/>
                <w:szCs w:val="22"/>
              </w:rPr>
              <w:t xml:space="preserve"> Manuel Martin Villa</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Eduardo </w:t>
            </w:r>
            <w:proofErr w:type="spellStart"/>
            <w:r w:rsidRPr="00BB5089">
              <w:rPr>
                <w:rFonts w:asciiTheme="minorHAnsi" w:hAnsiTheme="minorHAnsi" w:cstheme="minorHAnsi"/>
                <w:snapToGrid w:val="0"/>
                <w:color w:val="000000"/>
                <w:sz w:val="22"/>
                <w:szCs w:val="22"/>
              </w:rPr>
              <w:t>Martinez</w:t>
            </w:r>
            <w:proofErr w:type="spellEnd"/>
            <w:r w:rsidRPr="00BB5089">
              <w:rPr>
                <w:rFonts w:asciiTheme="minorHAnsi" w:hAnsiTheme="minorHAnsi" w:cstheme="minorHAnsi"/>
                <w:snapToGrid w:val="0"/>
                <w:color w:val="000000"/>
                <w:sz w:val="22"/>
                <w:szCs w:val="22"/>
              </w:rPr>
              <w:t xml:space="preserve"> Naves</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Narcisa Martínez Quiles</w:t>
            </w:r>
            <w:r w:rsidR="002F21A8">
              <w:rPr>
                <w:rFonts w:asciiTheme="minorHAnsi" w:hAnsiTheme="minorHAnsi" w:cstheme="minorHAnsi"/>
                <w:snapToGrid w:val="0"/>
                <w:color w:val="000000"/>
                <w:sz w:val="22"/>
                <w:szCs w:val="22"/>
              </w:rPr>
              <w:t>(Línea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proofErr w:type="spellStart"/>
            <w:r w:rsidRPr="00BB5089">
              <w:rPr>
                <w:rFonts w:asciiTheme="minorHAnsi" w:hAnsiTheme="minorHAnsi" w:cstheme="minorHAnsi"/>
                <w:snapToGrid w:val="0"/>
                <w:color w:val="000000"/>
                <w:sz w:val="22"/>
                <w:szCs w:val="22"/>
              </w:rPr>
              <w:t>Maria</w:t>
            </w:r>
            <w:proofErr w:type="spellEnd"/>
            <w:r w:rsidRPr="00BB5089">
              <w:rPr>
                <w:rFonts w:asciiTheme="minorHAnsi" w:hAnsiTheme="minorHAnsi" w:cstheme="minorHAnsi"/>
                <w:snapToGrid w:val="0"/>
                <w:color w:val="000000"/>
                <w:sz w:val="22"/>
                <w:szCs w:val="22"/>
              </w:rPr>
              <w:t xml:space="preserve"> </w:t>
            </w:r>
            <w:proofErr w:type="spellStart"/>
            <w:r w:rsidRPr="00BB5089">
              <w:rPr>
                <w:rFonts w:asciiTheme="minorHAnsi" w:hAnsiTheme="minorHAnsi" w:cstheme="minorHAnsi"/>
                <w:snapToGrid w:val="0"/>
                <w:color w:val="000000"/>
                <w:sz w:val="22"/>
                <w:szCs w:val="22"/>
              </w:rPr>
              <w:t>Jose</w:t>
            </w:r>
            <w:proofErr w:type="spellEnd"/>
            <w:r w:rsidRPr="00BB5089">
              <w:rPr>
                <w:rFonts w:asciiTheme="minorHAnsi" w:hAnsiTheme="minorHAnsi" w:cstheme="minorHAnsi"/>
                <w:snapToGrid w:val="0"/>
                <w:color w:val="000000"/>
                <w:sz w:val="22"/>
                <w:szCs w:val="22"/>
              </w:rPr>
              <w:t xml:space="preserve"> Recio Hoyas</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Pedro Roda Navarro</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Paloma </w:t>
            </w:r>
            <w:proofErr w:type="spellStart"/>
            <w:r w:rsidRPr="00BB5089">
              <w:rPr>
                <w:rFonts w:asciiTheme="minorHAnsi" w:hAnsiTheme="minorHAnsi" w:cstheme="minorHAnsi"/>
                <w:snapToGrid w:val="0"/>
                <w:color w:val="000000"/>
                <w:sz w:val="22"/>
                <w:szCs w:val="22"/>
              </w:rPr>
              <w:t>Sanchez</w:t>
            </w:r>
            <w:proofErr w:type="spellEnd"/>
            <w:r w:rsidRPr="00BB5089">
              <w:rPr>
                <w:rFonts w:asciiTheme="minorHAnsi" w:hAnsiTheme="minorHAnsi" w:cstheme="minorHAnsi"/>
                <w:snapToGrid w:val="0"/>
                <w:color w:val="000000"/>
                <w:sz w:val="22"/>
                <w:szCs w:val="22"/>
              </w:rPr>
              <w:t xml:space="preserve"> Mateos</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José Luis </w:t>
            </w:r>
            <w:proofErr w:type="spellStart"/>
            <w:r w:rsidRPr="00BB5089">
              <w:rPr>
                <w:rFonts w:asciiTheme="minorHAnsi" w:hAnsiTheme="minorHAnsi" w:cstheme="minorHAnsi"/>
                <w:snapToGrid w:val="0"/>
                <w:color w:val="000000"/>
                <w:sz w:val="22"/>
                <w:szCs w:val="22"/>
              </w:rPr>
              <w:t>Subiza</w:t>
            </w:r>
            <w:proofErr w:type="spellEnd"/>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Pilar Varela Peña</w:t>
            </w:r>
            <w:r w:rsidR="002F21A8">
              <w:rPr>
                <w:rFonts w:asciiTheme="minorHAnsi" w:hAnsiTheme="minorHAnsi" w:cstheme="minorHAnsi"/>
                <w:snapToGrid w:val="0"/>
                <w:color w:val="000000"/>
                <w:sz w:val="22"/>
                <w:szCs w:val="22"/>
              </w:rPr>
              <w:t xml:space="preserve"> (Línea 9)</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María Dolores Blanco Gaitán</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2F21A8">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María Ángeles</w:t>
            </w:r>
            <w:r w:rsidR="00BD6CA2">
              <w:rPr>
                <w:rFonts w:asciiTheme="minorHAnsi" w:hAnsiTheme="minorHAnsi" w:cstheme="minorHAnsi"/>
                <w:snapToGrid w:val="0"/>
                <w:color w:val="000000"/>
                <w:sz w:val="22"/>
                <w:szCs w:val="22"/>
              </w:rPr>
              <w:t xml:space="preserve"> </w:t>
            </w:r>
            <w:r w:rsidRPr="00BB5089">
              <w:rPr>
                <w:rFonts w:asciiTheme="minorHAnsi" w:hAnsiTheme="minorHAnsi" w:cstheme="minorHAnsi"/>
                <w:snapToGrid w:val="0"/>
                <w:color w:val="000000"/>
                <w:sz w:val="22"/>
                <w:szCs w:val="22"/>
              </w:rPr>
              <w:t>Navas Hernández</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Rosa María Olmo López</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Enrique Blázquez</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lastRenderedPageBreak/>
              <w:t xml:space="preserve">Jorge </w:t>
            </w:r>
            <w:proofErr w:type="spellStart"/>
            <w:r w:rsidRPr="00BB5089">
              <w:rPr>
                <w:rFonts w:asciiTheme="minorHAnsi" w:hAnsiTheme="minorHAnsi" w:cstheme="minorHAnsi"/>
                <w:snapToGrid w:val="0"/>
                <w:color w:val="000000"/>
                <w:sz w:val="22"/>
                <w:szCs w:val="22"/>
              </w:rPr>
              <w:t>Tamarit</w:t>
            </w:r>
            <w:proofErr w:type="spellEnd"/>
            <w:r w:rsidRPr="00BB5089">
              <w:rPr>
                <w:rFonts w:asciiTheme="minorHAnsi" w:hAnsiTheme="minorHAnsi" w:cstheme="minorHAnsi"/>
                <w:snapToGrid w:val="0"/>
                <w:color w:val="000000"/>
                <w:sz w:val="22"/>
                <w:szCs w:val="22"/>
              </w:rPr>
              <w:t xml:space="preserve">  Rodríguez</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José María </w:t>
            </w:r>
            <w:proofErr w:type="spellStart"/>
            <w:r w:rsidRPr="00BB5089">
              <w:rPr>
                <w:rFonts w:asciiTheme="minorHAnsi" w:hAnsiTheme="minorHAnsi" w:cstheme="minorHAnsi"/>
                <w:snapToGrid w:val="0"/>
                <w:color w:val="000000"/>
                <w:sz w:val="22"/>
                <w:szCs w:val="22"/>
              </w:rPr>
              <w:t>Teijón</w:t>
            </w:r>
            <w:proofErr w:type="spellEnd"/>
            <w:r w:rsidRPr="00BB5089">
              <w:rPr>
                <w:rFonts w:asciiTheme="minorHAnsi" w:hAnsiTheme="minorHAnsi" w:cstheme="minorHAnsi"/>
                <w:snapToGrid w:val="0"/>
                <w:color w:val="000000"/>
                <w:sz w:val="22"/>
                <w:szCs w:val="22"/>
              </w:rPr>
              <w:t xml:space="preserve"> Rivera</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Ana </w:t>
            </w:r>
            <w:proofErr w:type="spellStart"/>
            <w:r w:rsidRPr="00BB5089">
              <w:rPr>
                <w:rFonts w:asciiTheme="minorHAnsi" w:hAnsiTheme="minorHAnsi" w:cstheme="minorHAnsi"/>
                <w:snapToGrid w:val="0"/>
                <w:color w:val="000000"/>
                <w:sz w:val="22"/>
                <w:szCs w:val="22"/>
              </w:rPr>
              <w:t>Esquifino</w:t>
            </w:r>
            <w:proofErr w:type="spellEnd"/>
            <w:r w:rsidRPr="00BB5089">
              <w:rPr>
                <w:rFonts w:asciiTheme="minorHAnsi" w:hAnsiTheme="minorHAnsi" w:cstheme="minorHAnsi"/>
                <w:snapToGrid w:val="0"/>
                <w:color w:val="000000"/>
                <w:sz w:val="22"/>
                <w:szCs w:val="22"/>
              </w:rPr>
              <w:t xml:space="preserve"> Parras</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Juan Miguel Ruiz </w:t>
            </w:r>
            <w:proofErr w:type="spellStart"/>
            <w:r w:rsidRPr="00BB5089">
              <w:rPr>
                <w:rFonts w:asciiTheme="minorHAnsi" w:hAnsiTheme="minorHAnsi" w:cstheme="minorHAnsi"/>
                <w:snapToGrid w:val="0"/>
                <w:color w:val="000000"/>
                <w:sz w:val="22"/>
                <w:szCs w:val="22"/>
              </w:rPr>
              <w:t>Albusac</w:t>
            </w:r>
            <w:proofErr w:type="spellEnd"/>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Elvira Álvarez García</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Isabel Roncero Rincón</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 xml:space="preserve">Esther </w:t>
            </w:r>
            <w:proofErr w:type="spellStart"/>
            <w:r w:rsidRPr="00BB5089">
              <w:rPr>
                <w:rFonts w:asciiTheme="minorHAnsi" w:hAnsiTheme="minorHAnsi" w:cstheme="minorHAnsi"/>
                <w:snapToGrid w:val="0"/>
                <w:color w:val="000000"/>
                <w:sz w:val="22"/>
                <w:szCs w:val="22"/>
              </w:rPr>
              <w:t>Velazquez</w:t>
            </w:r>
            <w:proofErr w:type="spellEnd"/>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Pilar Fernández Mateos</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Pilar Cano Barquilla</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Vanesa Jiménez Ortega</w:t>
            </w:r>
            <w:r w:rsidR="002F21A8">
              <w:rPr>
                <w:rFonts w:asciiTheme="minorHAnsi" w:hAnsiTheme="minorHAnsi" w:cstheme="minorHAnsi"/>
                <w:snapToGrid w:val="0"/>
                <w:color w:val="000000"/>
                <w:sz w:val="22"/>
                <w:szCs w:val="22"/>
              </w:rPr>
              <w:t xml:space="preserve"> (Línea 10)</w:t>
            </w:r>
          </w:p>
        </w:tc>
      </w:tr>
      <w:tr w:rsidR="008150B8" w:rsidRPr="00BB5089" w:rsidTr="00BD6CA2">
        <w:tc>
          <w:tcPr>
            <w:tcW w:w="5778" w:type="dxa"/>
          </w:tcPr>
          <w:p w:rsidR="008150B8" w:rsidRPr="00BB5089" w:rsidRDefault="008150B8" w:rsidP="000161DF">
            <w:pPr>
              <w:pStyle w:val="Textosinformato"/>
              <w:jc w:val="both"/>
              <w:rPr>
                <w:rFonts w:asciiTheme="minorHAnsi" w:hAnsiTheme="minorHAnsi" w:cstheme="minorHAnsi"/>
                <w:snapToGrid w:val="0"/>
                <w:color w:val="000000"/>
                <w:sz w:val="22"/>
                <w:szCs w:val="22"/>
              </w:rPr>
            </w:pPr>
            <w:r w:rsidRPr="00BB5089">
              <w:rPr>
                <w:rFonts w:asciiTheme="minorHAnsi" w:hAnsiTheme="minorHAnsi" w:cstheme="minorHAnsi"/>
                <w:snapToGrid w:val="0"/>
                <w:color w:val="000000"/>
                <w:sz w:val="22"/>
                <w:szCs w:val="22"/>
              </w:rPr>
              <w:t>Carmen Sanz Miguel</w:t>
            </w:r>
            <w:r w:rsidR="002F21A8">
              <w:rPr>
                <w:rFonts w:asciiTheme="minorHAnsi" w:hAnsiTheme="minorHAnsi" w:cstheme="minorHAnsi"/>
                <w:snapToGrid w:val="0"/>
                <w:color w:val="000000"/>
                <w:sz w:val="22"/>
                <w:szCs w:val="22"/>
              </w:rPr>
              <w:t xml:space="preserve"> (Línea 10)</w:t>
            </w:r>
          </w:p>
        </w:tc>
      </w:tr>
    </w:tbl>
    <w:p w:rsidR="008150B8" w:rsidRPr="00BB5089" w:rsidRDefault="008150B8" w:rsidP="000161DF">
      <w:pPr>
        <w:jc w:val="both"/>
        <w:rPr>
          <w:rFonts w:cstheme="minorHAnsi"/>
        </w:rPr>
      </w:pPr>
    </w:p>
    <w:p w:rsidR="000161DF" w:rsidRPr="00BB5089" w:rsidRDefault="000161DF">
      <w:pPr>
        <w:rPr>
          <w:rFonts w:cstheme="minorHAnsi"/>
          <w:b/>
          <w:u w:val="single"/>
        </w:rPr>
      </w:pPr>
      <w:r w:rsidRPr="00BB5089">
        <w:rPr>
          <w:rFonts w:cstheme="minorHAnsi"/>
          <w:b/>
          <w:u w:val="single"/>
        </w:rPr>
        <w:br w:type="page"/>
      </w:r>
    </w:p>
    <w:p w:rsidR="00686C8E" w:rsidRDefault="00686C8E" w:rsidP="00686C8E">
      <w:pPr>
        <w:autoSpaceDE w:val="0"/>
        <w:autoSpaceDN w:val="0"/>
        <w:adjustRightInd w:val="0"/>
        <w:spacing w:after="0" w:line="240" w:lineRule="auto"/>
        <w:jc w:val="both"/>
        <w:rPr>
          <w:rFonts w:cstheme="minorHAnsi"/>
          <w:b/>
          <w:sz w:val="28"/>
        </w:rPr>
      </w:pPr>
      <w:r w:rsidRPr="00686C8E">
        <w:rPr>
          <w:rFonts w:cstheme="minorHAnsi"/>
          <w:b/>
          <w:sz w:val="28"/>
        </w:rPr>
        <w:lastRenderedPageBreak/>
        <w:t xml:space="preserve">REQUISITOS DE ACCESO </w:t>
      </w:r>
    </w:p>
    <w:p w:rsidR="00686C8E" w:rsidRDefault="00686C8E" w:rsidP="00686C8E">
      <w:pPr>
        <w:autoSpaceDE w:val="0"/>
        <w:autoSpaceDN w:val="0"/>
        <w:adjustRightInd w:val="0"/>
        <w:spacing w:after="0" w:line="240" w:lineRule="auto"/>
        <w:jc w:val="both"/>
        <w:rPr>
          <w:rFonts w:cstheme="minorHAnsi"/>
          <w:b/>
          <w:sz w:val="28"/>
        </w:rPr>
      </w:pPr>
    </w:p>
    <w:p w:rsidR="006F41DA" w:rsidRPr="006F41DA" w:rsidRDefault="006F41DA" w:rsidP="006F41DA">
      <w:pPr>
        <w:autoSpaceDE w:val="0"/>
        <w:autoSpaceDN w:val="0"/>
        <w:adjustRightInd w:val="0"/>
        <w:spacing w:after="0" w:line="240" w:lineRule="auto"/>
        <w:jc w:val="both"/>
        <w:rPr>
          <w:rFonts w:cstheme="minorHAnsi"/>
        </w:rPr>
      </w:pPr>
      <w:r w:rsidRPr="006F41DA">
        <w:rPr>
          <w:rFonts w:cstheme="minorHAnsi"/>
        </w:rPr>
        <w:t xml:space="preserve">Los estudiantes de doctorado del Programa de Doctorado en Investigación Biomédica deberán cumplir los requisitos que se indican </w:t>
      </w:r>
      <w:r>
        <w:rPr>
          <w:rFonts w:cstheme="minorHAnsi"/>
        </w:rPr>
        <w:t>más abajo</w:t>
      </w:r>
      <w:r w:rsidRPr="006F41DA">
        <w:rPr>
          <w:rFonts w:cstheme="minorHAnsi"/>
        </w:rPr>
        <w:t>. Además, este Programa establece un perfil de ingreso recomendado para los estudiantes con las siguientes características: a) formación</w:t>
      </w:r>
      <w:r>
        <w:rPr>
          <w:rFonts w:cstheme="minorHAnsi"/>
        </w:rPr>
        <w:t xml:space="preserve"> </w:t>
      </w:r>
      <w:r w:rsidRPr="006F41DA">
        <w:rPr>
          <w:rFonts w:cstheme="minorHAnsi"/>
        </w:rPr>
        <w:t>de alto nivel en ciencias de la salud, b) vocación investigadora, c) buen conocimiento del idioma inglés oral y escrito, d) manejo de herramientas</w:t>
      </w:r>
      <w:r>
        <w:rPr>
          <w:rFonts w:cstheme="minorHAnsi"/>
        </w:rPr>
        <w:t xml:space="preserve"> informáticas y estadísticas.</w:t>
      </w:r>
    </w:p>
    <w:p w:rsidR="006F41DA" w:rsidRDefault="006F41DA" w:rsidP="00686C8E">
      <w:pPr>
        <w:autoSpaceDE w:val="0"/>
        <w:autoSpaceDN w:val="0"/>
        <w:adjustRightInd w:val="0"/>
        <w:spacing w:after="0" w:line="240" w:lineRule="auto"/>
        <w:jc w:val="both"/>
        <w:rPr>
          <w:rFonts w:cstheme="minorHAnsi"/>
        </w:rPr>
      </w:pP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Los requisitos generales de acceso (artículo 6 del Real Decreto 99/2011) son los siguientes:</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1. Con carácter general, para el acceso al Programa Oficial de doctorado será necesario estar en posesión de los títulos oficiales españoles de</w:t>
      </w:r>
      <w:r>
        <w:rPr>
          <w:rFonts w:cstheme="minorHAnsi"/>
        </w:rPr>
        <w:t xml:space="preserve"> </w:t>
      </w:r>
      <w:r w:rsidRPr="00686C8E">
        <w:rPr>
          <w:rFonts w:cstheme="minorHAnsi"/>
        </w:rPr>
        <w:t>Grado, o equivalente, y de Máster Universitario.</w:t>
      </w:r>
      <w:r>
        <w:rPr>
          <w:rFonts w:cstheme="minorHAnsi"/>
        </w:rPr>
        <w:t xml:space="preserve"> </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2. Además podrán acceder quienes cumplan alguno de los siguientes supuestos:</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a) Estar en posesión de un título universitario oficial español, o de otro país integrante del Espacio Europeo de Educación Superior, que habilite para</w:t>
      </w:r>
      <w:r>
        <w:rPr>
          <w:rFonts w:cstheme="minorHAnsi"/>
        </w:rPr>
        <w:t xml:space="preserve"> </w:t>
      </w:r>
      <w:r w:rsidRPr="00686C8E">
        <w:rPr>
          <w:rFonts w:cstheme="minorHAnsi"/>
        </w:rPr>
        <w:t>el acceso a Máster de acuerdo con lo establecido en el artículo 16 del Real Decreto 1393/2007, de 29 de octubre y haber superado un mínimo de</w:t>
      </w:r>
      <w:r>
        <w:rPr>
          <w:rFonts w:cstheme="minorHAnsi"/>
        </w:rPr>
        <w:t xml:space="preserve"> </w:t>
      </w:r>
      <w:r w:rsidRPr="00686C8E">
        <w:rPr>
          <w:rFonts w:cstheme="minorHAnsi"/>
        </w:rPr>
        <w:t>300 créditos ECTS en el conjunto de estudios universitarios oficiales, de los que, al menos 60, habrán de ser de nivel de Máster.</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b) Estar en posesión de un título oficial español de Graduado, cuya duración, conforme a normas de derecho comunitario, sea de al menos 300</w:t>
      </w:r>
      <w:r>
        <w:rPr>
          <w:rFonts w:cstheme="minorHAnsi"/>
        </w:rPr>
        <w:t xml:space="preserve"> </w:t>
      </w:r>
      <w:r w:rsidRPr="00686C8E">
        <w:rPr>
          <w:rFonts w:cstheme="minorHAnsi"/>
        </w:rPr>
        <w:t>créditos ECTS. Dichos titulados deberán cursar con carácter obligatorio los complementos de formación a que se refiere el artículo 7.2 del RD</w:t>
      </w:r>
      <w:r>
        <w:rPr>
          <w:rFonts w:cstheme="minorHAnsi"/>
        </w:rPr>
        <w:t xml:space="preserve"> </w:t>
      </w:r>
      <w:r w:rsidRPr="00686C8E">
        <w:rPr>
          <w:rFonts w:cstheme="minorHAnsi"/>
        </w:rPr>
        <w:t>99/2011, salvo que el plan de estudios del correspondiente título de grado incluya créditos de formación en investigación, equivalentes en valor</w:t>
      </w:r>
      <w:r>
        <w:rPr>
          <w:rFonts w:cstheme="minorHAnsi"/>
        </w:rPr>
        <w:t xml:space="preserve"> </w:t>
      </w:r>
      <w:r w:rsidRPr="00686C8E">
        <w:rPr>
          <w:rFonts w:cstheme="minorHAnsi"/>
        </w:rPr>
        <w:t>formativo a los créditos en investigación procedentes de estudios de Máster.</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c) Los titulados universitarios que, previa obtención de plaza en formación en la correspondiente prueba de acceso a plazas de formación sanitaria</w:t>
      </w:r>
      <w:r>
        <w:rPr>
          <w:rFonts w:cstheme="minorHAnsi"/>
        </w:rPr>
        <w:t xml:space="preserve"> </w:t>
      </w:r>
      <w:r w:rsidRPr="00686C8E">
        <w:rPr>
          <w:rFonts w:cstheme="minorHAnsi"/>
        </w:rPr>
        <w:t>especializada, hayan superado con evaluación positiva al menos dos años de formación de un programa para la obtención del título oficial de alguna</w:t>
      </w:r>
      <w:r>
        <w:rPr>
          <w:rFonts w:cstheme="minorHAnsi"/>
        </w:rPr>
        <w:t xml:space="preserve"> </w:t>
      </w:r>
      <w:r w:rsidRPr="00686C8E">
        <w:rPr>
          <w:rFonts w:cstheme="minorHAnsi"/>
        </w:rPr>
        <w:t>de las especialidades en Ciencias de la Salud.</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d) Estar en posesión de un título obtenido conforme a sistemas educativos que no pertenezcan al Espacio Europeo de Educación Superior, sin</w:t>
      </w:r>
      <w:r>
        <w:rPr>
          <w:rFonts w:cstheme="minorHAnsi"/>
        </w:rPr>
        <w:t xml:space="preserve"> </w:t>
      </w:r>
      <w:r w:rsidRPr="00686C8E">
        <w:rPr>
          <w:rFonts w:cstheme="minorHAnsi"/>
        </w:rPr>
        <w:t>necesidad de su homologación, previa comprobación por la universidad de que éste acredita un nivel de formación equivalente a la del título oficial</w:t>
      </w:r>
      <w:r>
        <w:rPr>
          <w:rFonts w:cstheme="minorHAnsi"/>
        </w:rPr>
        <w:t xml:space="preserve"> </w:t>
      </w:r>
      <w:r w:rsidRPr="00686C8E">
        <w:rPr>
          <w:rFonts w:cstheme="minorHAnsi"/>
        </w:rPr>
        <w:t>español de Máster Universitario y que faculta en e</w:t>
      </w:r>
      <w:r>
        <w:rPr>
          <w:rFonts w:cstheme="minorHAnsi"/>
        </w:rPr>
        <w:t>l</w:t>
      </w:r>
      <w:r w:rsidRPr="00686C8E">
        <w:rPr>
          <w:rFonts w:cstheme="minorHAnsi"/>
        </w:rPr>
        <w:t xml:space="preserve"> país expedidor del título para el acceso a estudios de doctorado. Esta admisión no implicará,</w:t>
      </w:r>
      <w:r>
        <w:rPr>
          <w:rFonts w:cstheme="minorHAnsi"/>
        </w:rPr>
        <w:t xml:space="preserve"> </w:t>
      </w:r>
      <w:r w:rsidRPr="00686C8E">
        <w:rPr>
          <w:rFonts w:cstheme="minorHAnsi"/>
        </w:rPr>
        <w:t>en ningún caso, la homologación del título previo del que esté en posesión el interesado ni su reconocimiento a otros efectos que el del acceso a</w:t>
      </w:r>
      <w:r>
        <w:rPr>
          <w:rFonts w:cstheme="minorHAnsi"/>
        </w:rPr>
        <w:t xml:space="preserve"> </w:t>
      </w:r>
      <w:r w:rsidRPr="00686C8E">
        <w:rPr>
          <w:rFonts w:cstheme="minorHAnsi"/>
        </w:rPr>
        <w:t>enseñanzas de Doctorado.</w:t>
      </w:r>
    </w:p>
    <w:p w:rsidR="00686C8E" w:rsidRPr="00686C8E" w:rsidRDefault="00686C8E" w:rsidP="00686C8E">
      <w:pPr>
        <w:autoSpaceDE w:val="0"/>
        <w:autoSpaceDN w:val="0"/>
        <w:adjustRightInd w:val="0"/>
        <w:spacing w:after="0" w:line="240" w:lineRule="auto"/>
        <w:jc w:val="both"/>
        <w:rPr>
          <w:rFonts w:cstheme="minorHAnsi"/>
        </w:rPr>
      </w:pPr>
      <w:r w:rsidRPr="00686C8E">
        <w:rPr>
          <w:rFonts w:cstheme="minorHAnsi"/>
        </w:rPr>
        <w:t>e) Podrán ser admitidos a los estudios de doctorado conforme al RD 99/2011, los Licenciados, Arquitectos o Ingenieros que hubieran alcanzado</w:t>
      </w:r>
      <w:r>
        <w:rPr>
          <w:rFonts w:cstheme="minorHAnsi"/>
        </w:rPr>
        <w:t xml:space="preserve"> </w:t>
      </w:r>
      <w:r w:rsidRPr="00686C8E">
        <w:rPr>
          <w:rFonts w:cstheme="minorHAnsi"/>
        </w:rPr>
        <w:t>la suficiencia investigadora regulada en el Real Decreto 185/1985, de 23 de enero, o estuvieran en posesión del Diploma de Estudios Avanzados</w:t>
      </w:r>
      <w:r>
        <w:rPr>
          <w:rFonts w:cstheme="minorHAnsi"/>
        </w:rPr>
        <w:t xml:space="preserve"> </w:t>
      </w:r>
      <w:r w:rsidRPr="00686C8E">
        <w:rPr>
          <w:rFonts w:cstheme="minorHAnsi"/>
        </w:rPr>
        <w:t>obtenido de acuerdo con lo dispuesto en el Real Decreto 778/1998, de 30 de abril.</w:t>
      </w:r>
    </w:p>
    <w:p w:rsidR="00686C8E" w:rsidRDefault="00686C8E" w:rsidP="00686C8E">
      <w:pPr>
        <w:autoSpaceDE w:val="0"/>
        <w:autoSpaceDN w:val="0"/>
        <w:adjustRightInd w:val="0"/>
        <w:spacing w:after="0" w:line="240" w:lineRule="auto"/>
        <w:jc w:val="both"/>
        <w:rPr>
          <w:rFonts w:cstheme="minorHAnsi"/>
        </w:rPr>
      </w:pPr>
      <w:r w:rsidRPr="00686C8E">
        <w:rPr>
          <w:rFonts w:cstheme="minorHAnsi"/>
        </w:rPr>
        <w:t>f) Estar en posesión de otro título español de Doctor obtenido conforme a anteriores ordenaciones universitarias.</w:t>
      </w:r>
      <w:r>
        <w:rPr>
          <w:rFonts w:cstheme="minorHAnsi"/>
        </w:rPr>
        <w:t xml:space="preserve"> </w:t>
      </w:r>
    </w:p>
    <w:p w:rsidR="00686C8E" w:rsidRDefault="00686C8E" w:rsidP="00686C8E">
      <w:pPr>
        <w:autoSpaceDE w:val="0"/>
        <w:autoSpaceDN w:val="0"/>
        <w:adjustRightInd w:val="0"/>
        <w:spacing w:after="0" w:line="240" w:lineRule="auto"/>
        <w:jc w:val="both"/>
        <w:rPr>
          <w:rFonts w:cstheme="minorHAnsi"/>
        </w:rPr>
      </w:pPr>
    </w:p>
    <w:p w:rsidR="00686C8E" w:rsidRDefault="00686C8E" w:rsidP="00686C8E">
      <w:pPr>
        <w:autoSpaceDE w:val="0"/>
        <w:autoSpaceDN w:val="0"/>
        <w:adjustRightInd w:val="0"/>
        <w:spacing w:after="0" w:line="240" w:lineRule="auto"/>
        <w:jc w:val="both"/>
        <w:rPr>
          <w:rFonts w:cstheme="minorHAnsi"/>
        </w:rPr>
      </w:pPr>
      <w:r w:rsidRPr="00686C8E">
        <w:rPr>
          <w:rFonts w:cstheme="minorHAnsi"/>
        </w:rPr>
        <w:t xml:space="preserve">Como </w:t>
      </w:r>
      <w:r w:rsidRPr="00914642">
        <w:rPr>
          <w:rFonts w:cstheme="minorHAnsi"/>
          <w:b/>
        </w:rPr>
        <w:t>requisito específico</w:t>
      </w:r>
      <w:r>
        <w:rPr>
          <w:rFonts w:cstheme="minorHAnsi"/>
        </w:rPr>
        <w:t xml:space="preserve"> del presente programa</w:t>
      </w:r>
      <w:r w:rsidRPr="00686C8E">
        <w:rPr>
          <w:rFonts w:cstheme="minorHAnsi"/>
        </w:rPr>
        <w:t>, las titulaciones que tendrán acceso al Programa de Doctorado en Investigación Biomédica serán las de</w:t>
      </w:r>
      <w:r>
        <w:rPr>
          <w:rFonts w:cstheme="minorHAnsi"/>
        </w:rPr>
        <w:t xml:space="preserve"> </w:t>
      </w:r>
      <w:r w:rsidRPr="00686C8E">
        <w:rPr>
          <w:rFonts w:cstheme="minorHAnsi"/>
        </w:rPr>
        <w:t>licenciado y grado en cualquiera de las materias del Área de Ciencias de la Salud. La Comisión Académica del Programa de Doctorado, podrá</w:t>
      </w:r>
      <w:r>
        <w:rPr>
          <w:rFonts w:cstheme="minorHAnsi"/>
        </w:rPr>
        <w:t xml:space="preserve"> </w:t>
      </w:r>
      <w:r w:rsidRPr="00686C8E">
        <w:rPr>
          <w:rFonts w:cstheme="minorHAnsi"/>
        </w:rPr>
        <w:t>en cualquier caso, admitir alumnos que no pertenezcan a estas titulaciones si su tipo de formación y/o experiencia profesional previa se adaptan a</w:t>
      </w:r>
      <w:r>
        <w:rPr>
          <w:rFonts w:cstheme="minorHAnsi"/>
        </w:rPr>
        <w:t xml:space="preserve"> </w:t>
      </w:r>
      <w:r w:rsidRPr="00686C8E">
        <w:rPr>
          <w:rFonts w:cstheme="minorHAnsi"/>
        </w:rPr>
        <w:t xml:space="preserve">alguna de las líneas de investigación del programa. </w:t>
      </w:r>
    </w:p>
    <w:p w:rsidR="00686C8E" w:rsidRDefault="00686C8E" w:rsidP="00686C8E">
      <w:pPr>
        <w:pStyle w:val="Prrafodelista"/>
        <w:autoSpaceDE w:val="0"/>
        <w:autoSpaceDN w:val="0"/>
        <w:adjustRightInd w:val="0"/>
        <w:spacing w:line="220" w:lineRule="exact"/>
        <w:ind w:left="284"/>
        <w:jc w:val="both"/>
        <w:rPr>
          <w:rFonts w:ascii="Arial" w:hAnsi="Arial" w:cs="Arial"/>
        </w:rPr>
      </w:pPr>
    </w:p>
    <w:p w:rsidR="00686C8E" w:rsidRPr="00686C8E" w:rsidRDefault="00686C8E" w:rsidP="00686C8E">
      <w:pPr>
        <w:pStyle w:val="Prrafodelista"/>
        <w:autoSpaceDE w:val="0"/>
        <w:autoSpaceDN w:val="0"/>
        <w:adjustRightInd w:val="0"/>
        <w:spacing w:line="220" w:lineRule="exact"/>
        <w:ind w:left="284"/>
        <w:jc w:val="both"/>
        <w:rPr>
          <w:rFonts w:ascii="Arial" w:hAnsi="Arial" w:cs="Arial"/>
        </w:rPr>
      </w:pPr>
    </w:p>
    <w:p w:rsidR="00686C8E" w:rsidRDefault="00686C8E">
      <w:pPr>
        <w:rPr>
          <w:rFonts w:ascii="Arial" w:hAnsi="Arial" w:cs="Arial"/>
          <w:b/>
        </w:rPr>
      </w:pPr>
      <w:r>
        <w:rPr>
          <w:rFonts w:ascii="Arial" w:hAnsi="Arial" w:cs="Arial"/>
          <w:b/>
        </w:rPr>
        <w:br w:type="page"/>
      </w:r>
    </w:p>
    <w:p w:rsidR="00BB5089" w:rsidRPr="006711B0" w:rsidRDefault="00BB5089" w:rsidP="006711B0">
      <w:pPr>
        <w:autoSpaceDE w:val="0"/>
        <w:autoSpaceDN w:val="0"/>
        <w:adjustRightInd w:val="0"/>
        <w:spacing w:after="0" w:line="240" w:lineRule="auto"/>
        <w:jc w:val="center"/>
        <w:rPr>
          <w:rFonts w:cstheme="minorHAnsi"/>
          <w:sz w:val="24"/>
        </w:rPr>
      </w:pPr>
      <w:r w:rsidRPr="006711B0">
        <w:rPr>
          <w:rFonts w:ascii="Arial" w:hAnsi="Arial" w:cs="Arial"/>
          <w:b/>
          <w:sz w:val="24"/>
        </w:rPr>
        <w:lastRenderedPageBreak/>
        <w:t>CRITERIOS DE ADMISION</w:t>
      </w:r>
    </w:p>
    <w:p w:rsidR="00BB5089" w:rsidRDefault="00BB5089" w:rsidP="00686C8E">
      <w:pPr>
        <w:autoSpaceDE w:val="0"/>
        <w:autoSpaceDN w:val="0"/>
        <w:adjustRightInd w:val="0"/>
        <w:spacing w:after="0" w:line="240" w:lineRule="auto"/>
        <w:jc w:val="both"/>
        <w:rPr>
          <w:rFonts w:cstheme="minorHAnsi"/>
        </w:rPr>
      </w:pPr>
    </w:p>
    <w:p w:rsidR="006F41DA" w:rsidRPr="006F41DA" w:rsidRDefault="006F41DA" w:rsidP="006F41DA">
      <w:pPr>
        <w:autoSpaceDE w:val="0"/>
        <w:autoSpaceDN w:val="0"/>
        <w:adjustRightInd w:val="0"/>
        <w:spacing w:after="0" w:line="240" w:lineRule="auto"/>
        <w:jc w:val="both"/>
        <w:rPr>
          <w:rFonts w:cstheme="minorHAnsi"/>
        </w:rPr>
      </w:pPr>
      <w:r w:rsidRPr="006F41DA">
        <w:rPr>
          <w:rFonts w:cstheme="minorHAnsi"/>
        </w:rPr>
        <w:t>El órgano encargado de llevar a cabo el proceso de admisión es la Comisión Académica (normativa de desarrollo del Real Decreto 99/2011, de 28 de enero (BOE 10/02/2011))</w:t>
      </w:r>
      <w:r>
        <w:rPr>
          <w:rFonts w:cstheme="minorHAnsi"/>
        </w:rPr>
        <w:t>.</w:t>
      </w:r>
      <w:r w:rsidR="00914642">
        <w:rPr>
          <w:rFonts w:cstheme="minorHAnsi"/>
        </w:rPr>
        <w:t xml:space="preserve"> Los criterios serán los siguientes:</w:t>
      </w:r>
    </w:p>
    <w:p w:rsidR="006F41DA" w:rsidRPr="00686C8E" w:rsidRDefault="006F41DA" w:rsidP="006F41DA">
      <w:pPr>
        <w:autoSpaceDE w:val="0"/>
        <w:autoSpaceDN w:val="0"/>
        <w:adjustRightInd w:val="0"/>
        <w:spacing w:after="0" w:line="240" w:lineRule="auto"/>
        <w:rPr>
          <w:rFonts w:cstheme="minorHAnsi"/>
        </w:rPr>
      </w:pPr>
    </w:p>
    <w:p w:rsidR="00BB5089" w:rsidRPr="00686C8E" w:rsidRDefault="00686C8E" w:rsidP="00686C8E">
      <w:pPr>
        <w:autoSpaceDE w:val="0"/>
        <w:autoSpaceDN w:val="0"/>
        <w:adjustRightInd w:val="0"/>
        <w:spacing w:after="0" w:line="240" w:lineRule="auto"/>
        <w:jc w:val="both"/>
        <w:rPr>
          <w:rFonts w:cstheme="minorHAnsi"/>
        </w:rPr>
      </w:pPr>
      <w:r w:rsidRPr="00686C8E">
        <w:rPr>
          <w:rFonts w:cstheme="minorHAnsi"/>
        </w:rPr>
        <w:t>1)</w:t>
      </w:r>
      <w:r>
        <w:rPr>
          <w:rFonts w:cstheme="minorHAnsi"/>
        </w:rPr>
        <w:t xml:space="preserve"> </w:t>
      </w:r>
      <w:r w:rsidR="00BB5089" w:rsidRPr="00686C8E">
        <w:rPr>
          <w:rFonts w:cstheme="minorHAnsi"/>
        </w:rPr>
        <w:t>Expediente académico (0-30). La nota media del expediente académico se calculará teniendo en cuenta la totalidad de los créditos o asignaturas superadas, no solo las requeridas, para obtención del título universitario oficial español de Grado, Licenciado, Ingeniero o Arquitecto incluido, en su caso, el proyecto fin de carrera. Sólo en los casos de los títulos obtenidos con estudios iniciales de Diplomado, Ingeniero Técnico Arquitecto Técnico y Maestro, la nota media se realizará teniendo en cuenta dichos estudios, incluidos los proyectos fin de carrera, más la totalidad de los créditos superados en el máster, debiendo haber completado al menos 240 créditos en el conjunto de los estudios universitarios de primer ciclo y de máster. La nota media final se obtendrá, en la escala de 1 a 4, como media ponderada por el número de créditos. La nota media se calculará: si X_1 es la nota media obtenida en el grado y X_2  es la nota media obtenida en el máster (solo para los Diplomados, Ingenieros Técnicos Arquitectos Técnicos y Maestros), la nota media final será el resultado de (X_1*G + X_2*M)</w:t>
      </w:r>
      <w:proofErr w:type="gramStart"/>
      <w:r w:rsidR="00BB5089" w:rsidRPr="00686C8E">
        <w:rPr>
          <w:rFonts w:cstheme="minorHAnsi"/>
        </w:rPr>
        <w:t>/(</w:t>
      </w:r>
      <w:proofErr w:type="gramEnd"/>
      <w:r w:rsidR="00BB5089" w:rsidRPr="00686C8E">
        <w:rPr>
          <w:rFonts w:cstheme="minorHAnsi"/>
        </w:rPr>
        <w:t>G+M), donde G denota el número de créditos realizados en el Grado y M denota el número de créditos realizados en el Máster (como en el cálculo de X_2). Tanto X_1 como X_2 han de calcularse también en la escala de 1 a 4 y dos decimales. En los casos de títulos de solo segundo ciclo, la nota media se calculará teniendo en cuenta los créditos del título de primer ciclo.</w:t>
      </w:r>
    </w:p>
    <w:p w:rsidR="00686C8E" w:rsidRPr="00686C8E" w:rsidRDefault="00686C8E" w:rsidP="00686C8E">
      <w:pPr>
        <w:autoSpaceDE w:val="0"/>
        <w:autoSpaceDN w:val="0"/>
        <w:adjustRightInd w:val="0"/>
        <w:spacing w:after="0" w:line="240" w:lineRule="auto"/>
        <w:jc w:val="both"/>
        <w:rPr>
          <w:rFonts w:cstheme="minorHAnsi"/>
        </w:rPr>
      </w:pPr>
    </w:p>
    <w:p w:rsidR="00686C8E" w:rsidRPr="00686C8E" w:rsidRDefault="00686C8E" w:rsidP="00686C8E">
      <w:pPr>
        <w:autoSpaceDE w:val="0"/>
        <w:autoSpaceDN w:val="0"/>
        <w:adjustRightInd w:val="0"/>
        <w:spacing w:after="0" w:line="240" w:lineRule="auto"/>
        <w:jc w:val="both"/>
        <w:rPr>
          <w:rFonts w:cstheme="minorHAnsi"/>
        </w:rPr>
      </w:pPr>
      <w:r>
        <w:rPr>
          <w:rFonts w:cstheme="minorHAnsi"/>
        </w:rPr>
        <w:t xml:space="preserve">2) </w:t>
      </w:r>
      <w:proofErr w:type="spellStart"/>
      <w:r w:rsidR="00BB5089" w:rsidRPr="00686C8E">
        <w:rPr>
          <w:rFonts w:cstheme="minorHAnsi"/>
        </w:rPr>
        <w:t>Curriculum</w:t>
      </w:r>
      <w:proofErr w:type="spellEnd"/>
      <w:r w:rsidR="00BB5089" w:rsidRPr="00686C8E">
        <w:rPr>
          <w:rFonts w:cstheme="minorHAnsi"/>
        </w:rPr>
        <w:t xml:space="preserve"> vitae (0-10). Se valorarán: publicaciones, comunicaciones a congresos, otras titulaciones, otros méritos.</w:t>
      </w:r>
    </w:p>
    <w:p w:rsidR="00686C8E" w:rsidRPr="00686C8E" w:rsidRDefault="00686C8E" w:rsidP="00686C8E">
      <w:pPr>
        <w:autoSpaceDE w:val="0"/>
        <w:autoSpaceDN w:val="0"/>
        <w:adjustRightInd w:val="0"/>
        <w:spacing w:after="0" w:line="240" w:lineRule="auto"/>
        <w:jc w:val="both"/>
        <w:rPr>
          <w:rFonts w:cstheme="minorHAnsi"/>
        </w:rPr>
      </w:pPr>
    </w:p>
    <w:p w:rsidR="00BB5089" w:rsidRPr="00686C8E" w:rsidRDefault="00686C8E" w:rsidP="00686C8E">
      <w:pPr>
        <w:autoSpaceDE w:val="0"/>
        <w:autoSpaceDN w:val="0"/>
        <w:adjustRightInd w:val="0"/>
        <w:spacing w:after="0" w:line="240" w:lineRule="auto"/>
        <w:jc w:val="both"/>
        <w:rPr>
          <w:rFonts w:cstheme="minorHAnsi"/>
        </w:rPr>
      </w:pPr>
      <w:r>
        <w:rPr>
          <w:rFonts w:cstheme="minorHAnsi"/>
        </w:rPr>
        <w:t xml:space="preserve">3) </w:t>
      </w:r>
      <w:r w:rsidR="00BB5089" w:rsidRPr="00686C8E">
        <w:rPr>
          <w:rFonts w:cstheme="minorHAnsi"/>
        </w:rPr>
        <w:t>Motivación del estudiante y vocación investigadora valorada por la entrevista (0-25). Se valorará la motivación, actitud, aptitud y compromiso del candidato/a para la realización del doctorado. Se tendrán en cuenta cartas de referencia.</w:t>
      </w:r>
    </w:p>
    <w:p w:rsidR="00686C8E" w:rsidRPr="00686C8E" w:rsidRDefault="00686C8E" w:rsidP="00686C8E">
      <w:pPr>
        <w:autoSpaceDE w:val="0"/>
        <w:autoSpaceDN w:val="0"/>
        <w:adjustRightInd w:val="0"/>
        <w:spacing w:after="0" w:line="240" w:lineRule="auto"/>
        <w:jc w:val="both"/>
        <w:rPr>
          <w:rFonts w:cstheme="minorHAnsi"/>
        </w:rPr>
      </w:pPr>
    </w:p>
    <w:p w:rsidR="00686C8E" w:rsidRPr="00686C8E" w:rsidRDefault="00686C8E" w:rsidP="00686C8E">
      <w:pPr>
        <w:autoSpaceDE w:val="0"/>
        <w:autoSpaceDN w:val="0"/>
        <w:adjustRightInd w:val="0"/>
        <w:spacing w:after="0" w:line="240" w:lineRule="auto"/>
        <w:jc w:val="both"/>
        <w:rPr>
          <w:rFonts w:cstheme="minorHAnsi"/>
        </w:rPr>
      </w:pPr>
      <w:r>
        <w:rPr>
          <w:rFonts w:cstheme="minorHAnsi"/>
        </w:rPr>
        <w:t xml:space="preserve">4) </w:t>
      </w:r>
      <w:r w:rsidR="00BB5089" w:rsidRPr="00686C8E">
        <w:rPr>
          <w:rFonts w:cstheme="minorHAnsi"/>
        </w:rPr>
        <w:t>Adecuación de la titulación previa a la línea de investigación (0-20). Se valorarán las titulaciones de grado/licenciatura en Medicina, Farmacia, Biológicas, Bioquímica o Veterinaria con 15 puntos; las de Odontología, Química, Enfermería, Fisioterapia, Psicología, Podología, Terapia Ocupacional y Nutrición y Dietética con 10 puntos; y otras titulaciones con 5 puntos. El título de Master se valorará con 5 puntos si está directamente relacionado con el área de Investigación Biomédica, con 2 puntos si esta indirectamente relacionado y con 0 si no está relacionado.</w:t>
      </w:r>
    </w:p>
    <w:p w:rsidR="00686C8E" w:rsidRPr="00686C8E" w:rsidRDefault="00686C8E" w:rsidP="00686C8E">
      <w:pPr>
        <w:autoSpaceDE w:val="0"/>
        <w:autoSpaceDN w:val="0"/>
        <w:adjustRightInd w:val="0"/>
        <w:spacing w:after="0" w:line="240" w:lineRule="auto"/>
        <w:jc w:val="both"/>
        <w:rPr>
          <w:rFonts w:cstheme="minorHAnsi"/>
        </w:rPr>
      </w:pPr>
    </w:p>
    <w:p w:rsidR="00BB5089" w:rsidRPr="00686C8E" w:rsidRDefault="00686C8E" w:rsidP="00686C8E">
      <w:pPr>
        <w:autoSpaceDE w:val="0"/>
        <w:autoSpaceDN w:val="0"/>
        <w:adjustRightInd w:val="0"/>
        <w:spacing w:after="0" w:line="240" w:lineRule="auto"/>
        <w:jc w:val="both"/>
        <w:rPr>
          <w:rFonts w:cstheme="minorHAnsi"/>
        </w:rPr>
      </w:pPr>
      <w:r>
        <w:rPr>
          <w:rFonts w:cstheme="minorHAnsi"/>
        </w:rPr>
        <w:t xml:space="preserve">5) </w:t>
      </w:r>
      <w:r w:rsidR="00BB5089" w:rsidRPr="00686C8E">
        <w:rPr>
          <w:rFonts w:cstheme="minorHAnsi"/>
        </w:rPr>
        <w:t xml:space="preserve">Nivel de inglés (0-15). De acuerdo con el Marco Común Europeo de Referencia para las Lenguas, el nivel mínimo será A2. La posesión del nivel requerido se comprobará mediante certificados oficiales nacionales (EOI, Escuela de Idiomas de la UCM u otras instituciones oficiales) o extranjeros (PET, </w:t>
      </w:r>
      <w:proofErr w:type="spellStart"/>
      <w:r w:rsidR="00BB5089" w:rsidRPr="00686C8E">
        <w:rPr>
          <w:rFonts w:cstheme="minorHAnsi"/>
        </w:rPr>
        <w:t>First</w:t>
      </w:r>
      <w:proofErr w:type="spellEnd"/>
      <w:r w:rsidR="00BB5089" w:rsidRPr="00686C8E">
        <w:rPr>
          <w:rFonts w:cstheme="minorHAnsi"/>
        </w:rPr>
        <w:t xml:space="preserve">, </w:t>
      </w:r>
      <w:proofErr w:type="spellStart"/>
      <w:r w:rsidR="00BB5089" w:rsidRPr="00686C8E">
        <w:rPr>
          <w:rFonts w:cstheme="minorHAnsi"/>
        </w:rPr>
        <w:t>Advanced</w:t>
      </w:r>
      <w:proofErr w:type="spellEnd"/>
      <w:r w:rsidR="00BB5089" w:rsidRPr="00686C8E">
        <w:rPr>
          <w:rFonts w:cstheme="minorHAnsi"/>
        </w:rPr>
        <w:t>). Se valorarán con 5 puntos el nivel B1, 10 puntos el C1 y 15 puntos el C2 o sus equiv</w:t>
      </w:r>
      <w:r w:rsidR="006F41DA">
        <w:rPr>
          <w:rFonts w:cstheme="minorHAnsi"/>
        </w:rPr>
        <w:t>al</w:t>
      </w:r>
      <w:r w:rsidR="00BB5089" w:rsidRPr="00686C8E">
        <w:rPr>
          <w:rFonts w:cstheme="minorHAnsi"/>
        </w:rPr>
        <w:t>entes.</w:t>
      </w:r>
    </w:p>
    <w:p w:rsidR="006F41DA" w:rsidRDefault="006F41DA" w:rsidP="006F41DA">
      <w:pPr>
        <w:rPr>
          <w:rFonts w:ascii="Times New Roman" w:hAnsi="Times New Roman" w:cs="Times New Roman"/>
          <w:sz w:val="24"/>
          <w:szCs w:val="24"/>
        </w:rPr>
      </w:pPr>
      <w:r>
        <w:br w:type="page"/>
      </w:r>
    </w:p>
    <w:p w:rsidR="006F41DA" w:rsidRPr="006711B0" w:rsidRDefault="006711B0" w:rsidP="006711B0">
      <w:pPr>
        <w:autoSpaceDE w:val="0"/>
        <w:autoSpaceDN w:val="0"/>
        <w:adjustRightInd w:val="0"/>
        <w:spacing w:after="0" w:line="240" w:lineRule="auto"/>
        <w:jc w:val="center"/>
        <w:rPr>
          <w:rFonts w:cstheme="minorHAnsi"/>
          <w:b/>
          <w:sz w:val="28"/>
        </w:rPr>
      </w:pPr>
      <w:r w:rsidRPr="006711B0">
        <w:rPr>
          <w:rFonts w:cstheme="minorHAnsi"/>
          <w:b/>
          <w:sz w:val="28"/>
        </w:rPr>
        <w:lastRenderedPageBreak/>
        <w:t>PROCEDIMIENTO DE SOLICITUD Y ADMISIÓN</w:t>
      </w:r>
    </w:p>
    <w:p w:rsidR="006F41DA" w:rsidRDefault="006F41DA" w:rsidP="006F41DA">
      <w:pPr>
        <w:autoSpaceDE w:val="0"/>
        <w:autoSpaceDN w:val="0"/>
        <w:adjustRightInd w:val="0"/>
        <w:spacing w:after="0" w:line="240" w:lineRule="auto"/>
        <w:jc w:val="both"/>
        <w:rPr>
          <w:rFonts w:cstheme="minorHAnsi"/>
        </w:rPr>
      </w:pPr>
    </w:p>
    <w:p w:rsidR="006711B0" w:rsidRPr="006F41DA" w:rsidRDefault="006711B0" w:rsidP="006F41DA">
      <w:pPr>
        <w:autoSpaceDE w:val="0"/>
        <w:autoSpaceDN w:val="0"/>
        <w:adjustRightInd w:val="0"/>
        <w:spacing w:after="0" w:line="240" w:lineRule="auto"/>
        <w:jc w:val="both"/>
        <w:rPr>
          <w:rFonts w:cstheme="minorHAnsi"/>
        </w:rPr>
      </w:pPr>
    </w:p>
    <w:p w:rsidR="006F41DA" w:rsidRDefault="006F41DA" w:rsidP="006F41DA">
      <w:pPr>
        <w:autoSpaceDE w:val="0"/>
        <w:autoSpaceDN w:val="0"/>
        <w:adjustRightInd w:val="0"/>
        <w:spacing w:after="0" w:line="240" w:lineRule="auto"/>
        <w:jc w:val="both"/>
        <w:rPr>
          <w:rFonts w:cstheme="minorHAnsi"/>
        </w:rPr>
      </w:pPr>
      <w:r w:rsidRPr="006F41DA">
        <w:rPr>
          <w:rFonts w:cstheme="minorHAnsi"/>
        </w:rPr>
        <w:t xml:space="preserve">En la solicitud de admisión </w:t>
      </w:r>
      <w:r w:rsidRPr="006F41DA">
        <w:rPr>
          <w:rFonts w:cstheme="minorHAnsi"/>
          <w:b/>
        </w:rPr>
        <w:t>se hará constar la línea de investigación</w:t>
      </w:r>
      <w:r w:rsidRPr="006F41DA">
        <w:rPr>
          <w:rFonts w:cstheme="minorHAnsi"/>
        </w:rPr>
        <w:t xml:space="preserve"> del Programa de Doctorado a la que solicita incorporarse y el tema que se</w:t>
      </w:r>
      <w:r>
        <w:rPr>
          <w:rFonts w:cstheme="minorHAnsi"/>
        </w:rPr>
        <w:t xml:space="preserve"> </w:t>
      </w:r>
      <w:r w:rsidRPr="006F41DA">
        <w:rPr>
          <w:rFonts w:cstheme="minorHAnsi"/>
        </w:rPr>
        <w:t xml:space="preserve">pretende desarrollar. </w:t>
      </w:r>
    </w:p>
    <w:p w:rsidR="006F41DA" w:rsidRDefault="006F41DA" w:rsidP="006F41DA">
      <w:pPr>
        <w:autoSpaceDE w:val="0"/>
        <w:autoSpaceDN w:val="0"/>
        <w:adjustRightInd w:val="0"/>
        <w:spacing w:after="0" w:line="240" w:lineRule="auto"/>
        <w:jc w:val="both"/>
        <w:rPr>
          <w:rFonts w:cstheme="minorHAnsi"/>
        </w:rPr>
      </w:pPr>
    </w:p>
    <w:p w:rsidR="006F41DA" w:rsidRDefault="006F41DA" w:rsidP="006F41DA">
      <w:pPr>
        <w:autoSpaceDE w:val="0"/>
        <w:autoSpaceDN w:val="0"/>
        <w:adjustRightInd w:val="0"/>
        <w:spacing w:after="0" w:line="240" w:lineRule="auto"/>
        <w:jc w:val="both"/>
        <w:rPr>
          <w:rFonts w:cstheme="minorHAnsi"/>
          <w:b/>
        </w:rPr>
      </w:pPr>
      <w:r w:rsidRPr="006F41DA">
        <w:rPr>
          <w:rFonts w:cstheme="minorHAnsi"/>
        </w:rPr>
        <w:t xml:space="preserve">El alumno </w:t>
      </w:r>
      <w:r w:rsidRPr="006F41DA">
        <w:rPr>
          <w:rFonts w:cstheme="minorHAnsi"/>
          <w:b/>
        </w:rPr>
        <w:t>deberá adjuntar la carta de aceptación de un investigador que forme parte de la mencionada línea de investigación.</w:t>
      </w:r>
    </w:p>
    <w:p w:rsidR="006F41DA" w:rsidRPr="006F41DA" w:rsidRDefault="006F41DA" w:rsidP="006F41DA">
      <w:pPr>
        <w:autoSpaceDE w:val="0"/>
        <w:autoSpaceDN w:val="0"/>
        <w:adjustRightInd w:val="0"/>
        <w:spacing w:after="0" w:line="240" w:lineRule="auto"/>
        <w:jc w:val="both"/>
        <w:rPr>
          <w:rFonts w:cstheme="minorHAnsi"/>
        </w:rPr>
      </w:pPr>
    </w:p>
    <w:p w:rsidR="006F41DA" w:rsidRPr="006F41DA" w:rsidRDefault="006F41DA" w:rsidP="006F41DA">
      <w:pPr>
        <w:autoSpaceDE w:val="0"/>
        <w:autoSpaceDN w:val="0"/>
        <w:adjustRightInd w:val="0"/>
        <w:spacing w:after="0" w:line="240" w:lineRule="auto"/>
        <w:jc w:val="both"/>
        <w:rPr>
          <w:rFonts w:cstheme="minorHAnsi"/>
        </w:rPr>
      </w:pPr>
      <w:r w:rsidRPr="006F41DA">
        <w:rPr>
          <w:rFonts w:cstheme="minorHAnsi"/>
        </w:rPr>
        <w:t>La entrevista personal con el interesado se considerará como sistema de selección para el acceso a la realización del Doctorado.</w:t>
      </w:r>
    </w:p>
    <w:p w:rsidR="006F41DA" w:rsidRDefault="006F41DA" w:rsidP="006F41DA">
      <w:pPr>
        <w:autoSpaceDE w:val="0"/>
        <w:autoSpaceDN w:val="0"/>
        <w:adjustRightInd w:val="0"/>
        <w:spacing w:after="0" w:line="240" w:lineRule="auto"/>
        <w:jc w:val="both"/>
        <w:rPr>
          <w:rFonts w:cstheme="minorHAnsi"/>
        </w:rPr>
      </w:pPr>
    </w:p>
    <w:p w:rsidR="006F41DA" w:rsidRPr="006F41DA" w:rsidRDefault="006F41DA" w:rsidP="006F41DA">
      <w:pPr>
        <w:autoSpaceDE w:val="0"/>
        <w:autoSpaceDN w:val="0"/>
        <w:adjustRightInd w:val="0"/>
        <w:spacing w:after="0" w:line="240" w:lineRule="auto"/>
        <w:jc w:val="both"/>
        <w:rPr>
          <w:rFonts w:cstheme="minorHAnsi"/>
        </w:rPr>
      </w:pPr>
      <w:r w:rsidRPr="006F41DA">
        <w:rPr>
          <w:rFonts w:cstheme="minorHAnsi"/>
        </w:rPr>
        <w:t xml:space="preserve">Se admitirán </w:t>
      </w:r>
      <w:r w:rsidRPr="000C049C">
        <w:rPr>
          <w:rFonts w:cstheme="minorHAnsi"/>
          <w:b/>
        </w:rPr>
        <w:t>hasta 40 doctorandos</w:t>
      </w:r>
      <w:r w:rsidRPr="006F41DA">
        <w:rPr>
          <w:rFonts w:cstheme="minorHAnsi"/>
        </w:rPr>
        <w:t xml:space="preserve">, de los cuales </w:t>
      </w:r>
      <w:r w:rsidRPr="000C049C">
        <w:rPr>
          <w:rFonts w:cstheme="minorHAnsi"/>
          <w:b/>
        </w:rPr>
        <w:t xml:space="preserve">10 como máximo serán a tiempo </w:t>
      </w:r>
      <w:proofErr w:type="gramStart"/>
      <w:r w:rsidRPr="000C049C">
        <w:rPr>
          <w:rFonts w:cstheme="minorHAnsi"/>
          <w:b/>
        </w:rPr>
        <w:t>parcial</w:t>
      </w:r>
      <w:proofErr w:type="gramEnd"/>
      <w:r w:rsidRPr="006F41DA">
        <w:rPr>
          <w:rFonts w:cstheme="minorHAnsi"/>
        </w:rPr>
        <w:t>.</w:t>
      </w:r>
    </w:p>
    <w:p w:rsidR="006F41DA" w:rsidRDefault="006F41DA" w:rsidP="006F41DA">
      <w:pPr>
        <w:autoSpaceDE w:val="0"/>
        <w:autoSpaceDN w:val="0"/>
        <w:adjustRightInd w:val="0"/>
        <w:spacing w:after="0" w:line="240" w:lineRule="auto"/>
        <w:jc w:val="both"/>
        <w:rPr>
          <w:rFonts w:cstheme="minorHAnsi"/>
        </w:rPr>
      </w:pPr>
    </w:p>
    <w:p w:rsidR="006F41DA" w:rsidRDefault="006F41DA" w:rsidP="006F41DA">
      <w:pPr>
        <w:autoSpaceDE w:val="0"/>
        <w:autoSpaceDN w:val="0"/>
        <w:adjustRightInd w:val="0"/>
        <w:spacing w:after="0" w:line="240" w:lineRule="auto"/>
        <w:jc w:val="both"/>
        <w:rPr>
          <w:rFonts w:cstheme="minorHAnsi"/>
        </w:rPr>
      </w:pPr>
      <w:r w:rsidRPr="006F41DA">
        <w:rPr>
          <w:rFonts w:cstheme="minorHAnsi"/>
        </w:rPr>
        <w:t>En este contexto, se tendrá en cuenta las características de los estudiantes con necesidades educativas específicas derivadas de discapacidad, los</w:t>
      </w:r>
      <w:r>
        <w:rPr>
          <w:rFonts w:cstheme="minorHAnsi"/>
        </w:rPr>
        <w:t xml:space="preserve"> </w:t>
      </w:r>
      <w:r w:rsidRPr="006F41DA">
        <w:rPr>
          <w:rFonts w:cstheme="minorHAnsi"/>
        </w:rPr>
        <w:t>servicios de apoyo y asesoramiento adecuados, que evaluarán la necesidad de posibles adaptaciones curriculares, itinerarios o estudios alternativos.</w:t>
      </w:r>
    </w:p>
    <w:p w:rsidR="006F41DA" w:rsidRPr="006F41DA" w:rsidRDefault="006F41DA" w:rsidP="006F41DA">
      <w:pPr>
        <w:autoSpaceDE w:val="0"/>
        <w:autoSpaceDN w:val="0"/>
        <w:adjustRightInd w:val="0"/>
        <w:spacing w:after="0" w:line="240" w:lineRule="auto"/>
        <w:jc w:val="both"/>
        <w:rPr>
          <w:rFonts w:cstheme="minorHAnsi"/>
        </w:rPr>
      </w:pPr>
    </w:p>
    <w:p w:rsidR="000C049C" w:rsidRDefault="006F41DA" w:rsidP="006F41DA">
      <w:pPr>
        <w:autoSpaceDE w:val="0"/>
        <w:autoSpaceDN w:val="0"/>
        <w:adjustRightInd w:val="0"/>
        <w:spacing w:after="0" w:line="240" w:lineRule="auto"/>
        <w:jc w:val="both"/>
        <w:rPr>
          <w:rFonts w:cstheme="minorHAnsi"/>
        </w:rPr>
      </w:pPr>
      <w:r w:rsidRPr="006F41DA">
        <w:rPr>
          <w:rFonts w:cstheme="minorHAnsi"/>
        </w:rPr>
        <w:t>Una vez analizadas las preinscripciones, se realizará una selección entre los alumnos que cumplan todos los requisitos ordenándolos según los</w:t>
      </w:r>
      <w:r>
        <w:rPr>
          <w:rFonts w:cstheme="minorHAnsi"/>
        </w:rPr>
        <w:t xml:space="preserve"> </w:t>
      </w:r>
      <w:r w:rsidRPr="006F41DA">
        <w:rPr>
          <w:rFonts w:cstheme="minorHAnsi"/>
        </w:rPr>
        <w:t>criterios señalados. El Coordinador del Programa, oído el coordinador de la línea de investigación a la que pretende adscribirse el doctorando,</w:t>
      </w:r>
      <w:r>
        <w:rPr>
          <w:rFonts w:cstheme="minorHAnsi"/>
        </w:rPr>
        <w:t xml:space="preserve"> </w:t>
      </w:r>
      <w:r w:rsidRPr="006F41DA">
        <w:rPr>
          <w:rFonts w:cstheme="minorHAnsi"/>
        </w:rPr>
        <w:t>emitirá un informe admitiendo o denegando la admisión. Este informe se elevará a la Comisión Académica de la misma que, examinado el</w:t>
      </w:r>
      <w:r>
        <w:rPr>
          <w:rFonts w:cstheme="minorHAnsi"/>
        </w:rPr>
        <w:t xml:space="preserve"> </w:t>
      </w:r>
      <w:r w:rsidRPr="006F41DA">
        <w:rPr>
          <w:rFonts w:cstheme="minorHAnsi"/>
        </w:rPr>
        <w:t>expediente y currículo del aspirante, deberá pronunciarse sobre la admisión en el plazo máximo de un mes.</w:t>
      </w:r>
      <w:r>
        <w:rPr>
          <w:rFonts w:cstheme="minorHAnsi"/>
        </w:rPr>
        <w:t xml:space="preserve"> </w:t>
      </w:r>
      <w:r w:rsidRPr="006F41DA">
        <w:rPr>
          <w:rFonts w:cstheme="minorHAnsi"/>
        </w:rPr>
        <w:t>Si el informe es contrario a la admisión, el Coordinador del Programa deberá comunicárselo al aspirante mediante un escrito razonado. Contra la</w:t>
      </w:r>
      <w:r>
        <w:rPr>
          <w:rFonts w:cstheme="minorHAnsi"/>
        </w:rPr>
        <w:t xml:space="preserve"> </w:t>
      </w:r>
      <w:r w:rsidRPr="006F41DA">
        <w:rPr>
          <w:rFonts w:cstheme="minorHAnsi"/>
        </w:rPr>
        <w:t>denegación de admisión se podrá reclamar ante la Comisión de Doctorado. Si el acuerdo de la Comisión Académica es favorable a la admisión,</w:t>
      </w:r>
      <w:r>
        <w:rPr>
          <w:rFonts w:cstheme="minorHAnsi"/>
        </w:rPr>
        <w:t xml:space="preserve"> </w:t>
      </w:r>
      <w:r w:rsidRPr="006F41DA">
        <w:rPr>
          <w:rFonts w:cstheme="minorHAnsi"/>
        </w:rPr>
        <w:t>el Coordinador del Programa lo comunicará al aspirante, que deberá proceder a matricularse en el plazo indicado para ello en la comunicación de</w:t>
      </w:r>
      <w:r>
        <w:rPr>
          <w:rFonts w:cstheme="minorHAnsi"/>
        </w:rPr>
        <w:t xml:space="preserve"> </w:t>
      </w:r>
      <w:r w:rsidRPr="006F41DA">
        <w:rPr>
          <w:rFonts w:cstheme="minorHAnsi"/>
        </w:rPr>
        <w:t>admisión.</w:t>
      </w:r>
    </w:p>
    <w:p w:rsidR="000C049C" w:rsidRDefault="000C049C">
      <w:pPr>
        <w:rPr>
          <w:rFonts w:cstheme="minorHAnsi"/>
        </w:rPr>
      </w:pPr>
      <w:r>
        <w:rPr>
          <w:rFonts w:cstheme="minorHAnsi"/>
        </w:rPr>
        <w:br w:type="page"/>
      </w:r>
    </w:p>
    <w:p w:rsidR="000C049C" w:rsidRPr="000C049C" w:rsidRDefault="000C049C" w:rsidP="000C049C">
      <w:pPr>
        <w:autoSpaceDE w:val="0"/>
        <w:autoSpaceDN w:val="0"/>
        <w:adjustRightInd w:val="0"/>
        <w:spacing w:after="0" w:line="240" w:lineRule="auto"/>
        <w:jc w:val="center"/>
        <w:rPr>
          <w:rFonts w:cstheme="minorHAnsi"/>
          <w:b/>
          <w:sz w:val="28"/>
        </w:rPr>
      </w:pPr>
      <w:r w:rsidRPr="000C049C">
        <w:rPr>
          <w:rFonts w:cstheme="minorHAnsi"/>
          <w:b/>
          <w:sz w:val="28"/>
        </w:rPr>
        <w:lastRenderedPageBreak/>
        <w:t>SEGUIMIENTO DEL DOCTORANDO</w:t>
      </w:r>
    </w:p>
    <w:p w:rsidR="000C049C" w:rsidRDefault="000C049C" w:rsidP="000C049C">
      <w:pPr>
        <w:autoSpaceDE w:val="0"/>
        <w:autoSpaceDN w:val="0"/>
        <w:adjustRightInd w:val="0"/>
        <w:spacing w:after="0" w:line="240" w:lineRule="auto"/>
        <w:jc w:val="both"/>
        <w:rPr>
          <w:rFonts w:cstheme="minorHAnsi"/>
        </w:rPr>
      </w:pPr>
    </w:p>
    <w:p w:rsidR="000C049C" w:rsidRPr="000C049C" w:rsidRDefault="000C049C" w:rsidP="000C049C">
      <w:pPr>
        <w:autoSpaceDE w:val="0"/>
        <w:autoSpaceDN w:val="0"/>
        <w:adjustRightInd w:val="0"/>
        <w:spacing w:after="0" w:line="240" w:lineRule="auto"/>
        <w:jc w:val="both"/>
        <w:rPr>
          <w:rFonts w:cstheme="minorHAnsi"/>
        </w:rPr>
      </w:pPr>
      <w:r w:rsidRPr="000C049C">
        <w:rPr>
          <w:rFonts w:cstheme="minorHAnsi"/>
        </w:rPr>
        <w:t xml:space="preserve">Una vez matriculado en el programa, se abrirá para cada doctorando </w:t>
      </w:r>
      <w:r w:rsidRPr="000C049C">
        <w:rPr>
          <w:rFonts w:cstheme="minorHAnsi"/>
          <w:b/>
        </w:rPr>
        <w:t xml:space="preserve">el documento de actividades personalizado </w:t>
      </w:r>
      <w:r w:rsidRPr="000C049C">
        <w:rPr>
          <w:rFonts w:cstheme="minorHAnsi"/>
        </w:rPr>
        <w:t>a efectos del registro individualizado de control a que se refiere el artículo 2.5</w:t>
      </w:r>
      <w:r>
        <w:rPr>
          <w:rFonts w:cstheme="minorHAnsi"/>
        </w:rPr>
        <w:t xml:space="preserve"> </w:t>
      </w:r>
      <w:r w:rsidRPr="000C049C">
        <w:rPr>
          <w:rFonts w:cstheme="minorHAnsi"/>
        </w:rPr>
        <w:t>del Real Decreto 99/2011. En él se inscribirán todas las actividades de interés para el desarrollo del doctorado según regule la UCM, la Escuela de Doctorado, en su caso, o la propia Comisión</w:t>
      </w:r>
      <w:r>
        <w:rPr>
          <w:rFonts w:cstheme="minorHAnsi"/>
        </w:rPr>
        <w:t xml:space="preserve"> </w:t>
      </w:r>
      <w:r w:rsidRPr="000C049C">
        <w:rPr>
          <w:rFonts w:cstheme="minorHAnsi"/>
        </w:rPr>
        <w:t>Académica. Este documento será regularmente revisado por el tutor y el director de tesis y evaluado por la Comisión Académica responsable del programa de doctorado.</w:t>
      </w:r>
      <w:r>
        <w:rPr>
          <w:rFonts w:cstheme="minorHAnsi"/>
        </w:rPr>
        <w:t xml:space="preserve"> </w:t>
      </w:r>
    </w:p>
    <w:p w:rsidR="000C049C" w:rsidRDefault="000C049C" w:rsidP="000C049C">
      <w:pPr>
        <w:autoSpaceDE w:val="0"/>
        <w:autoSpaceDN w:val="0"/>
        <w:adjustRightInd w:val="0"/>
        <w:spacing w:after="0" w:line="240" w:lineRule="auto"/>
        <w:jc w:val="both"/>
        <w:rPr>
          <w:rFonts w:cstheme="minorHAnsi"/>
        </w:rPr>
      </w:pPr>
    </w:p>
    <w:p w:rsidR="000C049C" w:rsidRDefault="000C049C" w:rsidP="000C049C">
      <w:pPr>
        <w:autoSpaceDE w:val="0"/>
        <w:autoSpaceDN w:val="0"/>
        <w:adjustRightInd w:val="0"/>
        <w:spacing w:after="0" w:line="240" w:lineRule="auto"/>
        <w:jc w:val="both"/>
        <w:rPr>
          <w:rFonts w:cstheme="minorHAnsi"/>
        </w:rPr>
      </w:pPr>
      <w:r w:rsidRPr="000C049C">
        <w:rPr>
          <w:rFonts w:cstheme="minorHAnsi"/>
        </w:rPr>
        <w:t xml:space="preserve">Antes de la finalización del primer año el doctorando elaborará un </w:t>
      </w:r>
      <w:r w:rsidRPr="000C049C">
        <w:rPr>
          <w:rFonts w:cstheme="minorHAnsi"/>
          <w:b/>
        </w:rPr>
        <w:t>Plan de investigación</w:t>
      </w:r>
      <w:r w:rsidRPr="000C049C">
        <w:rPr>
          <w:rFonts w:cstheme="minorHAnsi"/>
        </w:rPr>
        <w:t xml:space="preserve"> que podrá mejorar y detallar a lo largo de su permanencia en el programa. Este plan incluirá al menos la</w:t>
      </w:r>
      <w:r>
        <w:rPr>
          <w:rFonts w:cstheme="minorHAnsi"/>
        </w:rPr>
        <w:t xml:space="preserve"> </w:t>
      </w:r>
      <w:r w:rsidRPr="000C049C">
        <w:rPr>
          <w:rFonts w:cstheme="minorHAnsi"/>
        </w:rPr>
        <w:t>metodología a utilizar y los objetivos a alcanzar. El proyecto debe estar avalado por el tutor y el director, contar con el visto bueno de la Comisión Académica del programa.</w:t>
      </w:r>
      <w:r>
        <w:rPr>
          <w:rFonts w:cstheme="minorHAnsi"/>
        </w:rPr>
        <w:t xml:space="preserve"> </w:t>
      </w:r>
      <w:r w:rsidRPr="000C049C">
        <w:rPr>
          <w:rFonts w:cstheme="minorHAnsi"/>
        </w:rPr>
        <w:t>Anualmente la Comisión Académica del programa evaluará el Plan de investigación y el registro de actividades junto con los informes que a tal efecto deberán emitir el tutor y el director. La</w:t>
      </w:r>
      <w:r>
        <w:rPr>
          <w:rFonts w:cstheme="minorHAnsi"/>
        </w:rPr>
        <w:t xml:space="preserve"> </w:t>
      </w:r>
      <w:r w:rsidRPr="000C049C">
        <w:rPr>
          <w:rFonts w:cstheme="minorHAnsi"/>
        </w:rPr>
        <w:t>evaluación positiva será requisito indispensable para continuar en el programa. En caso de evaluación negativa, debidamente motivada, el doctorando deberá ser evaluado de nuevo en el</w:t>
      </w:r>
      <w:r>
        <w:rPr>
          <w:rFonts w:cstheme="minorHAnsi"/>
        </w:rPr>
        <w:t xml:space="preserve"> </w:t>
      </w:r>
      <w:r w:rsidRPr="000C049C">
        <w:rPr>
          <w:rFonts w:cstheme="minorHAnsi"/>
        </w:rPr>
        <w:t>plazo de seis meses, a cuyo efecto elaborará un nuevo Plan de investigación. En el supuesto de producirse nueva evaluación negativa, el doctorando causará baja definitiva en el programa.</w:t>
      </w:r>
      <w:r>
        <w:rPr>
          <w:rFonts w:cstheme="minorHAnsi"/>
        </w:rPr>
        <w:t xml:space="preserve">  </w:t>
      </w:r>
      <w:r w:rsidRPr="000C049C">
        <w:rPr>
          <w:rFonts w:cstheme="minorHAnsi"/>
        </w:rPr>
        <w:t>Esta decisión podrá ser recurrida ante la Comisión de Doctorado de la UCM.</w:t>
      </w:r>
    </w:p>
    <w:p w:rsidR="000C049C" w:rsidRPr="000C049C" w:rsidRDefault="000C049C" w:rsidP="000C049C">
      <w:pPr>
        <w:autoSpaceDE w:val="0"/>
        <w:autoSpaceDN w:val="0"/>
        <w:adjustRightInd w:val="0"/>
        <w:spacing w:after="0" w:line="240" w:lineRule="auto"/>
        <w:jc w:val="both"/>
        <w:rPr>
          <w:rFonts w:cstheme="minorHAnsi"/>
        </w:rPr>
      </w:pPr>
    </w:p>
    <w:p w:rsidR="006711B0" w:rsidRDefault="006711B0" w:rsidP="000C049C">
      <w:pPr>
        <w:autoSpaceDE w:val="0"/>
        <w:autoSpaceDN w:val="0"/>
        <w:adjustRightInd w:val="0"/>
        <w:spacing w:after="0" w:line="240" w:lineRule="auto"/>
        <w:jc w:val="both"/>
        <w:rPr>
          <w:rFonts w:cstheme="minorHAnsi"/>
        </w:rPr>
      </w:pPr>
      <w:r>
        <w:rPr>
          <w:rFonts w:cstheme="minorHAnsi"/>
        </w:rPr>
        <w:br w:type="page"/>
      </w:r>
    </w:p>
    <w:p w:rsidR="006711B0" w:rsidRPr="00686C8E" w:rsidRDefault="006711B0" w:rsidP="006711B0">
      <w:pPr>
        <w:autoSpaceDE w:val="0"/>
        <w:autoSpaceDN w:val="0"/>
        <w:adjustRightInd w:val="0"/>
        <w:spacing w:after="0" w:line="240" w:lineRule="auto"/>
        <w:jc w:val="both"/>
        <w:rPr>
          <w:rFonts w:cstheme="minorHAnsi"/>
          <w:b/>
          <w:sz w:val="28"/>
        </w:rPr>
      </w:pPr>
      <w:r w:rsidRPr="00686C8E">
        <w:rPr>
          <w:rFonts w:cstheme="minorHAnsi"/>
          <w:b/>
          <w:sz w:val="28"/>
        </w:rPr>
        <w:lastRenderedPageBreak/>
        <w:t>ACTIVIDADES FORMATIVAS</w:t>
      </w:r>
    </w:p>
    <w:p w:rsidR="006711B0" w:rsidRPr="00BB5089" w:rsidRDefault="006711B0" w:rsidP="006711B0">
      <w:pPr>
        <w:autoSpaceDE w:val="0"/>
        <w:autoSpaceDN w:val="0"/>
        <w:adjustRightInd w:val="0"/>
        <w:spacing w:after="0" w:line="240" w:lineRule="auto"/>
        <w:jc w:val="both"/>
        <w:rPr>
          <w:rFonts w:cstheme="minorHAnsi"/>
          <w:u w:val="single"/>
        </w:rPr>
      </w:pPr>
    </w:p>
    <w:p w:rsidR="006711B0" w:rsidRPr="00BB5089" w:rsidRDefault="006711B0" w:rsidP="006711B0">
      <w:pPr>
        <w:autoSpaceDE w:val="0"/>
        <w:autoSpaceDN w:val="0"/>
        <w:adjustRightInd w:val="0"/>
        <w:spacing w:after="0" w:line="240" w:lineRule="auto"/>
        <w:jc w:val="both"/>
        <w:rPr>
          <w:rFonts w:cstheme="minorHAnsi"/>
        </w:rPr>
      </w:pPr>
    </w:p>
    <w:p w:rsidR="006711B0" w:rsidRPr="00BB5089" w:rsidRDefault="006711B0" w:rsidP="006711B0">
      <w:pPr>
        <w:autoSpaceDE w:val="0"/>
        <w:autoSpaceDN w:val="0"/>
        <w:adjustRightInd w:val="0"/>
        <w:spacing w:after="0" w:line="240" w:lineRule="auto"/>
        <w:jc w:val="both"/>
        <w:rPr>
          <w:rFonts w:cstheme="minorHAnsi"/>
        </w:rPr>
      </w:pPr>
      <w:r w:rsidRPr="00BB5089">
        <w:rPr>
          <w:rFonts w:cstheme="minorHAnsi"/>
        </w:rPr>
        <w:t>Actividad 1. Los alumnos asistirán a los Seminarios de Biomedicina que organiza anualmente la Facultad de Medicina de la UCM durante el tiempo en que estén matriculados en doctorado. Tanto los alumnos con dedicación a tiempo completo como a tiempo parcial deberán asistir como mínimo al equivalente de un ciclo anual de seminarios. Este ciclo de seminarios consta de 10 a 12 seminarios de investigación de una hora de duración que se celebran en la Facultad de con periodicidad semanal (los jueves en horario de mañana) durante los meses de enero, febrero y marzo.</w:t>
      </w:r>
    </w:p>
    <w:p w:rsidR="006711B0" w:rsidRPr="00BB5089" w:rsidRDefault="006711B0" w:rsidP="006711B0">
      <w:pPr>
        <w:autoSpaceDE w:val="0"/>
        <w:autoSpaceDN w:val="0"/>
        <w:adjustRightInd w:val="0"/>
        <w:spacing w:after="0" w:line="240" w:lineRule="auto"/>
        <w:jc w:val="both"/>
        <w:rPr>
          <w:rFonts w:cstheme="minorHAnsi"/>
        </w:rPr>
      </w:pPr>
    </w:p>
    <w:p w:rsidR="006711B0" w:rsidRPr="00BB5089" w:rsidRDefault="006711B0" w:rsidP="006711B0">
      <w:pPr>
        <w:autoSpaceDE w:val="0"/>
        <w:autoSpaceDN w:val="0"/>
        <w:adjustRightInd w:val="0"/>
        <w:spacing w:after="0" w:line="240" w:lineRule="auto"/>
        <w:jc w:val="both"/>
        <w:rPr>
          <w:rFonts w:cstheme="minorHAnsi"/>
        </w:rPr>
      </w:pPr>
      <w:r w:rsidRPr="00BB5089">
        <w:rPr>
          <w:rFonts w:cstheme="minorHAnsi"/>
        </w:rPr>
        <w:t xml:space="preserve">Actividad 2. Movilidad. Estancias. Tanto los doctorandos con dedicación a tiempo completo como a tiempo parcial deberán realizar una estancia en otro grupo de investigación con una duración mínima de un mes (200 horas). Se promoverá que la duración sea igual o superior a tres meses y preferentemente en un centro internacional de prestigio con la finalidad de obtener el doctorado internacional. La movilidad se realizará, salvo excepciones justificadas, durante el segundo o tercer año de doctorado. </w:t>
      </w:r>
    </w:p>
    <w:p w:rsidR="006711B0" w:rsidRPr="00BB5089" w:rsidRDefault="006711B0" w:rsidP="006711B0">
      <w:pPr>
        <w:autoSpaceDE w:val="0"/>
        <w:autoSpaceDN w:val="0"/>
        <w:adjustRightInd w:val="0"/>
        <w:spacing w:after="0" w:line="240" w:lineRule="auto"/>
        <w:jc w:val="both"/>
        <w:rPr>
          <w:rFonts w:cstheme="minorHAnsi"/>
        </w:rPr>
      </w:pPr>
    </w:p>
    <w:p w:rsidR="006711B0" w:rsidRPr="00BB5089" w:rsidRDefault="006711B0" w:rsidP="006711B0">
      <w:pPr>
        <w:autoSpaceDE w:val="0"/>
        <w:autoSpaceDN w:val="0"/>
        <w:adjustRightInd w:val="0"/>
        <w:spacing w:after="0" w:line="240" w:lineRule="auto"/>
        <w:jc w:val="both"/>
        <w:rPr>
          <w:rFonts w:cstheme="minorHAnsi"/>
        </w:rPr>
      </w:pPr>
      <w:r w:rsidRPr="00BB5089">
        <w:rPr>
          <w:rFonts w:cstheme="minorHAnsi"/>
        </w:rPr>
        <w:t xml:space="preserve">Actividad 3. Movilidad. Congresos. Los alumnos con dedicación a tiempo </w:t>
      </w:r>
      <w:proofErr w:type="gramStart"/>
      <w:r w:rsidRPr="00BB5089">
        <w:rPr>
          <w:rFonts w:cstheme="minorHAnsi"/>
        </w:rPr>
        <w:t>completo</w:t>
      </w:r>
      <w:proofErr w:type="gramEnd"/>
      <w:r w:rsidRPr="00BB5089">
        <w:rPr>
          <w:rFonts w:cstheme="minorHAnsi"/>
        </w:rPr>
        <w:t xml:space="preserve"> o parcial deberán asistir al menos a un congreso, preferentemente internacional. La movilidad se realizará, salvo excepciones justificadas, durante el segundo o tercer año de doctorado.</w:t>
      </w:r>
    </w:p>
    <w:p w:rsidR="006711B0" w:rsidRPr="00BB5089" w:rsidRDefault="006711B0" w:rsidP="006711B0">
      <w:pPr>
        <w:autoSpaceDE w:val="0"/>
        <w:autoSpaceDN w:val="0"/>
        <w:adjustRightInd w:val="0"/>
        <w:spacing w:after="0" w:line="240" w:lineRule="auto"/>
        <w:jc w:val="both"/>
        <w:rPr>
          <w:rFonts w:cstheme="minorHAnsi"/>
        </w:rPr>
      </w:pPr>
    </w:p>
    <w:p w:rsidR="006711B0" w:rsidRPr="00BB5089" w:rsidRDefault="006711B0" w:rsidP="006711B0">
      <w:pPr>
        <w:autoSpaceDE w:val="0"/>
        <w:autoSpaceDN w:val="0"/>
        <w:adjustRightInd w:val="0"/>
        <w:spacing w:after="0" w:line="240" w:lineRule="auto"/>
        <w:jc w:val="both"/>
        <w:rPr>
          <w:rFonts w:cstheme="minorHAnsi"/>
        </w:rPr>
      </w:pPr>
      <w:r w:rsidRPr="00BB5089">
        <w:rPr>
          <w:rFonts w:cstheme="minorHAnsi"/>
        </w:rPr>
        <w:t xml:space="preserve">Actividad 4. Los alumnos que vayan a realizar el curso de experimentación animal, si la investigación que están llevando a cabo así lo exige, lo harán preferentemente durante el primer año y en las fechas y horas marcadas por la Institución acreditada para impartirlo. </w:t>
      </w:r>
    </w:p>
    <w:p w:rsidR="006711B0" w:rsidRDefault="006711B0" w:rsidP="006711B0">
      <w:r>
        <w:br w:type="page"/>
      </w:r>
    </w:p>
    <w:p w:rsidR="006711B0" w:rsidRPr="00686C8E" w:rsidRDefault="006711B0" w:rsidP="006711B0">
      <w:pPr>
        <w:autoSpaceDE w:val="0"/>
        <w:autoSpaceDN w:val="0"/>
        <w:adjustRightInd w:val="0"/>
        <w:spacing w:after="0" w:line="240" w:lineRule="auto"/>
        <w:jc w:val="both"/>
        <w:rPr>
          <w:rFonts w:cstheme="minorHAnsi"/>
          <w:b/>
          <w:sz w:val="28"/>
        </w:rPr>
      </w:pPr>
      <w:r w:rsidRPr="00686C8E">
        <w:rPr>
          <w:rFonts w:cstheme="minorHAnsi"/>
          <w:b/>
          <w:sz w:val="28"/>
        </w:rPr>
        <w:lastRenderedPageBreak/>
        <w:t xml:space="preserve">COMPETENCIAS </w:t>
      </w:r>
    </w:p>
    <w:p w:rsidR="006711B0" w:rsidRPr="00686C8E" w:rsidRDefault="006711B0" w:rsidP="006711B0">
      <w:pPr>
        <w:autoSpaceDE w:val="0"/>
        <w:autoSpaceDN w:val="0"/>
        <w:adjustRightInd w:val="0"/>
        <w:spacing w:after="0" w:line="240" w:lineRule="auto"/>
        <w:jc w:val="both"/>
        <w:rPr>
          <w:rFonts w:cstheme="minorHAnsi"/>
        </w:rPr>
      </w:pP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CB11 - Comprensión sistemática de un campo de estudio y dominio de las habilidades y métodos de investigación relacionados con dicho campo.</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CB12 - Capacidad de concebir, diseñar o crear, poner en práctica y adoptar un proceso sustancial de investigación o creación.</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CB13 - Capacidad para contribuir a la ampliación de las fronteras del conocimiento a través de una investigación original.</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CB14 - Capacidad de realizar un análisis crítico y de evaluación y síntesis de ideas nuevas y complejas.</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CB15 - Capacidad de comunicación con la comunidad académica y científica y con la sociedad en general acerca de sus ámbitos de conocimiento en los modos e idiomas de uso habitual en su comunidad científica internacional.</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 xml:space="preserve">CB16 - Capacidad de fomentar, en contextos académicos y profesionales, el avance científico, tecnológico, social, artístico </w:t>
      </w:r>
      <w:proofErr w:type="spellStart"/>
      <w:r w:rsidRPr="00686C8E">
        <w:rPr>
          <w:rFonts w:cstheme="minorHAnsi"/>
        </w:rPr>
        <w:t>ocultural</w:t>
      </w:r>
      <w:proofErr w:type="spellEnd"/>
      <w:r w:rsidRPr="00686C8E">
        <w:rPr>
          <w:rFonts w:cstheme="minorHAnsi"/>
        </w:rPr>
        <w:t xml:space="preserve"> dentro de una sociedad basada en el conocimiento.</w:t>
      </w:r>
    </w:p>
    <w:p w:rsidR="006711B0" w:rsidRDefault="006711B0" w:rsidP="006711B0">
      <w:pPr>
        <w:autoSpaceDE w:val="0"/>
        <w:autoSpaceDN w:val="0"/>
        <w:adjustRightInd w:val="0"/>
        <w:spacing w:after="0" w:line="240" w:lineRule="auto"/>
        <w:jc w:val="both"/>
        <w:rPr>
          <w:rFonts w:cstheme="minorHAnsi"/>
        </w:rPr>
      </w:pPr>
    </w:p>
    <w:p w:rsidR="006711B0" w:rsidRPr="00686C8E" w:rsidRDefault="006711B0" w:rsidP="006711B0">
      <w:pPr>
        <w:autoSpaceDE w:val="0"/>
        <w:autoSpaceDN w:val="0"/>
        <w:adjustRightInd w:val="0"/>
        <w:spacing w:after="0" w:line="240" w:lineRule="auto"/>
        <w:jc w:val="both"/>
        <w:rPr>
          <w:rFonts w:cstheme="minorHAnsi"/>
          <w:b/>
          <w:sz w:val="28"/>
        </w:rPr>
      </w:pPr>
    </w:p>
    <w:p w:rsidR="006711B0" w:rsidRPr="00686C8E" w:rsidRDefault="006711B0" w:rsidP="006711B0">
      <w:pPr>
        <w:autoSpaceDE w:val="0"/>
        <w:autoSpaceDN w:val="0"/>
        <w:adjustRightInd w:val="0"/>
        <w:spacing w:after="0" w:line="240" w:lineRule="auto"/>
        <w:jc w:val="both"/>
        <w:rPr>
          <w:rFonts w:cstheme="minorHAnsi"/>
          <w:b/>
          <w:sz w:val="28"/>
        </w:rPr>
      </w:pPr>
      <w:r w:rsidRPr="00686C8E">
        <w:rPr>
          <w:rFonts w:cstheme="minorHAnsi"/>
          <w:b/>
          <w:sz w:val="28"/>
        </w:rPr>
        <w:t>CAPACIDADES Y DESTREZAS PERSONALES</w:t>
      </w:r>
    </w:p>
    <w:p w:rsidR="006711B0" w:rsidRPr="00686C8E" w:rsidRDefault="006711B0" w:rsidP="006711B0">
      <w:pPr>
        <w:autoSpaceDE w:val="0"/>
        <w:autoSpaceDN w:val="0"/>
        <w:adjustRightInd w:val="0"/>
        <w:spacing w:after="0" w:line="240" w:lineRule="auto"/>
        <w:jc w:val="both"/>
        <w:rPr>
          <w:rFonts w:cstheme="minorHAnsi"/>
        </w:rPr>
      </w:pP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CA01 - Desenvolverse en contextos en los que hay poca información específica.</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CA02 - Encontrar las preguntas claves que hay que responder para resolver un problema complejo.</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CA03 - Diseñar, crear, desarrollar y emprender proyectos novedosos e innovadores en su ámbito de conocimiento.</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CA04 - Trabajar tanto en equipo como de manera autónoma en un contexto internacional o multidisciplinar.</w:t>
      </w:r>
    </w:p>
    <w:p w:rsidR="006711B0" w:rsidRPr="00686C8E" w:rsidRDefault="006711B0" w:rsidP="006711B0">
      <w:pPr>
        <w:autoSpaceDE w:val="0"/>
        <w:autoSpaceDN w:val="0"/>
        <w:adjustRightInd w:val="0"/>
        <w:spacing w:after="0" w:line="240" w:lineRule="auto"/>
        <w:jc w:val="both"/>
        <w:rPr>
          <w:rFonts w:cstheme="minorHAnsi"/>
        </w:rPr>
      </w:pPr>
      <w:r w:rsidRPr="00686C8E">
        <w:rPr>
          <w:rFonts w:cstheme="minorHAnsi"/>
        </w:rPr>
        <w:t>CA05 - Integrar conocimientos, enfrentarse a la complejidad y formular juicios con información limitada.</w:t>
      </w:r>
    </w:p>
    <w:p w:rsidR="003E5479" w:rsidRDefault="006711B0">
      <w:r>
        <w:br w:type="page"/>
      </w:r>
    </w:p>
    <w:p w:rsidR="003E5479" w:rsidRPr="000C049C" w:rsidRDefault="007E5DE8" w:rsidP="003E5479">
      <w:pPr>
        <w:autoSpaceDE w:val="0"/>
        <w:autoSpaceDN w:val="0"/>
        <w:adjustRightInd w:val="0"/>
        <w:spacing w:after="0" w:line="240" w:lineRule="auto"/>
        <w:jc w:val="both"/>
        <w:rPr>
          <w:rFonts w:cstheme="minorHAnsi"/>
          <w:b/>
        </w:rPr>
      </w:pPr>
      <w:r w:rsidRPr="000C049C">
        <w:rPr>
          <w:rFonts w:cstheme="minorHAnsi"/>
          <w:b/>
        </w:rPr>
        <w:lastRenderedPageBreak/>
        <w:t>TUTOR Y DIRECTOR DE TESIS</w:t>
      </w:r>
    </w:p>
    <w:p w:rsidR="007E5DE8" w:rsidRPr="003E5479" w:rsidRDefault="007E5DE8" w:rsidP="003E5479">
      <w:pPr>
        <w:autoSpaceDE w:val="0"/>
        <w:autoSpaceDN w:val="0"/>
        <w:adjustRightInd w:val="0"/>
        <w:spacing w:after="0" w:line="240" w:lineRule="auto"/>
        <w:jc w:val="both"/>
        <w:rPr>
          <w:rFonts w:cstheme="minorHAnsi"/>
        </w:rPr>
      </w:pPr>
    </w:p>
    <w:p w:rsidR="006F41DA" w:rsidRPr="006F41DA" w:rsidRDefault="003E5479" w:rsidP="003E5479">
      <w:pPr>
        <w:autoSpaceDE w:val="0"/>
        <w:autoSpaceDN w:val="0"/>
        <w:adjustRightInd w:val="0"/>
        <w:spacing w:after="0" w:line="240" w:lineRule="auto"/>
        <w:jc w:val="both"/>
        <w:rPr>
          <w:rFonts w:cstheme="minorHAnsi"/>
        </w:rPr>
      </w:pPr>
      <w:r w:rsidRPr="003E5479">
        <w:rPr>
          <w:rFonts w:cstheme="minorHAnsi"/>
        </w:rPr>
        <w:t>Una vez admitido al programa de doctorado, a cada doctorando le será asignado por parte de la correspondiente Comisión Académica un tutor. El tutor será un doctor con acreditada</w:t>
      </w:r>
      <w:r>
        <w:rPr>
          <w:rFonts w:cstheme="minorHAnsi"/>
        </w:rPr>
        <w:t xml:space="preserve"> </w:t>
      </w:r>
      <w:r w:rsidR="007E5DE8">
        <w:rPr>
          <w:rFonts w:cstheme="minorHAnsi"/>
        </w:rPr>
        <w:t>experiencia investigadora</w:t>
      </w:r>
      <w:r w:rsidRPr="003E5479">
        <w:rPr>
          <w:rFonts w:cstheme="minorHAnsi"/>
        </w:rPr>
        <w:t>, a quien corresponderá velar por la relación del doctorando con la Comisión Académica.</w:t>
      </w:r>
      <w:r>
        <w:rPr>
          <w:rFonts w:cstheme="minorHAnsi"/>
        </w:rPr>
        <w:t xml:space="preserve"> </w:t>
      </w:r>
      <w:r w:rsidR="007E5DE8" w:rsidRPr="003E5479">
        <w:rPr>
          <w:rFonts w:cstheme="minorHAnsi"/>
        </w:rPr>
        <w:t>Dicha asignación podrá recaer sobre cualquier doctor que participe en el programa de doctorado.</w:t>
      </w:r>
      <w:r w:rsidR="007E5DE8">
        <w:rPr>
          <w:rFonts w:cstheme="minorHAnsi"/>
        </w:rPr>
        <w:t xml:space="preserve"> </w:t>
      </w:r>
      <w:r w:rsidRPr="003E5479">
        <w:rPr>
          <w:rFonts w:cstheme="minorHAnsi"/>
        </w:rPr>
        <w:t>En el plazo máximo de seis meses desde su matriculación, la Comisión Académica responsable del programa deberá asignar a cada doctorando un director de tesis doctoral que podrá ser</w:t>
      </w:r>
      <w:r>
        <w:rPr>
          <w:rFonts w:cstheme="minorHAnsi"/>
        </w:rPr>
        <w:t xml:space="preserve"> </w:t>
      </w:r>
      <w:r w:rsidRPr="003E5479">
        <w:rPr>
          <w:rFonts w:cstheme="minorHAnsi"/>
        </w:rPr>
        <w:t>coincidente o no con el tutor al que se refiere el apartado anterior. La Comisión Académica, oído al doctorando, director y tutor podrá modificar el nombramiento del tutor o director de un doctorando en cualquier momento del periodo de realización del</w:t>
      </w:r>
      <w:r>
        <w:rPr>
          <w:rFonts w:cstheme="minorHAnsi"/>
        </w:rPr>
        <w:t xml:space="preserve"> </w:t>
      </w:r>
      <w:r w:rsidRPr="003E5479">
        <w:rPr>
          <w:rFonts w:cstheme="minorHAnsi"/>
        </w:rPr>
        <w:t>doctorado, siempre que concurran razones justificadas.</w:t>
      </w:r>
    </w:p>
    <w:p w:rsidR="003E5479" w:rsidRDefault="003E5479" w:rsidP="003E5479">
      <w:pPr>
        <w:autoSpaceDE w:val="0"/>
        <w:autoSpaceDN w:val="0"/>
        <w:adjustRightInd w:val="0"/>
        <w:spacing w:after="0" w:line="240" w:lineRule="auto"/>
        <w:jc w:val="both"/>
        <w:rPr>
          <w:rFonts w:cstheme="minorHAnsi"/>
        </w:rPr>
      </w:pPr>
    </w:p>
    <w:p w:rsidR="007E5DE8" w:rsidRDefault="007E5DE8" w:rsidP="007E5DE8">
      <w:pPr>
        <w:autoSpaceDE w:val="0"/>
        <w:autoSpaceDN w:val="0"/>
        <w:adjustRightInd w:val="0"/>
        <w:spacing w:after="0" w:line="240" w:lineRule="auto"/>
        <w:jc w:val="both"/>
        <w:rPr>
          <w:rFonts w:cstheme="minorHAnsi"/>
        </w:rPr>
      </w:pPr>
      <w:r w:rsidRPr="007E5DE8">
        <w:rPr>
          <w:rFonts w:cstheme="minorHAnsi"/>
        </w:rPr>
        <w:t>La UCM</w:t>
      </w:r>
      <w:r>
        <w:rPr>
          <w:rFonts w:cstheme="minorHAnsi"/>
        </w:rPr>
        <w:t xml:space="preserve"> ha elaborado </w:t>
      </w:r>
      <w:r w:rsidRPr="007E5DE8">
        <w:rPr>
          <w:rFonts w:cstheme="minorHAnsi"/>
        </w:rPr>
        <w:t xml:space="preserve">un </w:t>
      </w:r>
      <w:r w:rsidRPr="007E5DE8">
        <w:rPr>
          <w:rFonts w:cstheme="minorHAnsi"/>
          <w:b/>
        </w:rPr>
        <w:t>código de buenas prácticas</w:t>
      </w:r>
      <w:r>
        <w:rPr>
          <w:rFonts w:cstheme="minorHAnsi"/>
        </w:rPr>
        <w:t xml:space="preserve"> para los estudios de doctorado que está disponible en la web </w:t>
      </w:r>
      <w:hyperlink r:id="rId11" w:history="1">
        <w:r w:rsidRPr="006B64DD">
          <w:rPr>
            <w:rStyle w:val="Hipervnculo"/>
            <w:rFonts w:cstheme="minorHAnsi"/>
          </w:rPr>
          <w:t>www.ucm.es/normativa</w:t>
        </w:r>
      </w:hyperlink>
      <w:r>
        <w:rPr>
          <w:rFonts w:cstheme="minorHAnsi"/>
        </w:rPr>
        <w:t xml:space="preserve">. Está constituido por un </w:t>
      </w:r>
      <w:r w:rsidRPr="007E5DE8">
        <w:rPr>
          <w:rFonts w:cstheme="minorHAnsi"/>
        </w:rPr>
        <w:t xml:space="preserve">conjunto de recomendaciones y compromisos </w:t>
      </w:r>
      <w:r>
        <w:rPr>
          <w:rFonts w:cstheme="minorHAnsi"/>
        </w:rPr>
        <w:t>para garantizar</w:t>
      </w:r>
      <w:r w:rsidRPr="007E5DE8">
        <w:rPr>
          <w:rFonts w:cstheme="minorHAnsi"/>
        </w:rPr>
        <w:t xml:space="preserve"> el óptimo desarrollo de las tesis doctorales y establec</w:t>
      </w:r>
      <w:r>
        <w:rPr>
          <w:rFonts w:cstheme="minorHAnsi"/>
        </w:rPr>
        <w:t>er</w:t>
      </w:r>
      <w:r w:rsidRPr="007E5DE8">
        <w:rPr>
          <w:rFonts w:cstheme="minorHAnsi"/>
        </w:rPr>
        <w:t xml:space="preserve"> los mecanismos para la resolución de los posibles conflictos</w:t>
      </w:r>
      <w:r>
        <w:rPr>
          <w:rFonts w:cstheme="minorHAnsi"/>
        </w:rPr>
        <w:t xml:space="preserve">. </w:t>
      </w:r>
      <w:r w:rsidRPr="007E5DE8">
        <w:rPr>
          <w:rFonts w:cstheme="minorHAnsi"/>
        </w:rPr>
        <w:t xml:space="preserve"> En el documento se abordan</w:t>
      </w:r>
      <w:r>
        <w:rPr>
          <w:rFonts w:cstheme="minorHAnsi"/>
        </w:rPr>
        <w:t xml:space="preserve"> </w:t>
      </w:r>
      <w:r w:rsidRPr="007E5DE8">
        <w:rPr>
          <w:rFonts w:cstheme="minorHAnsi"/>
        </w:rPr>
        <w:t>los siguientes aspectos: 1) Introducción: Recomendaciones de carácter general, 2) Recomendaciones para el director/es de la tesis, 3) Recomendaciones para el tutor/es de la tesis, 4)</w:t>
      </w:r>
      <w:r>
        <w:rPr>
          <w:rFonts w:cstheme="minorHAnsi"/>
        </w:rPr>
        <w:t xml:space="preserve"> </w:t>
      </w:r>
      <w:r w:rsidRPr="007E5DE8">
        <w:rPr>
          <w:rFonts w:cstheme="minorHAnsi"/>
        </w:rPr>
        <w:t xml:space="preserve">Recomendaciones para el estudiante de doctorado, 5) Recomendaciones para otros agentes 6.1) Resolución de conflictos, 6.2) Régimen de propiedad intelectual o industrial. </w:t>
      </w:r>
    </w:p>
    <w:p w:rsidR="007E5DE8" w:rsidRDefault="007E5DE8" w:rsidP="007E5DE8">
      <w:pPr>
        <w:autoSpaceDE w:val="0"/>
        <w:autoSpaceDN w:val="0"/>
        <w:adjustRightInd w:val="0"/>
        <w:spacing w:after="0" w:line="240" w:lineRule="auto"/>
        <w:jc w:val="both"/>
        <w:rPr>
          <w:rFonts w:cstheme="minorHAnsi"/>
        </w:rPr>
      </w:pPr>
      <w:r>
        <w:rPr>
          <w:rFonts w:cstheme="minorHAnsi"/>
        </w:rPr>
        <w:br w:type="page"/>
      </w:r>
    </w:p>
    <w:p w:rsidR="007E5DE8" w:rsidRPr="003E5479" w:rsidRDefault="007E5DE8" w:rsidP="003E5479">
      <w:pPr>
        <w:autoSpaceDE w:val="0"/>
        <w:autoSpaceDN w:val="0"/>
        <w:adjustRightInd w:val="0"/>
        <w:spacing w:after="0" w:line="240" w:lineRule="auto"/>
        <w:jc w:val="both"/>
        <w:rPr>
          <w:rFonts w:cstheme="minorHAnsi"/>
        </w:rPr>
      </w:pPr>
    </w:p>
    <w:p w:rsidR="00BB5089" w:rsidRDefault="00BB5089" w:rsidP="006F41DA"/>
    <w:p w:rsidR="00884DA0" w:rsidRPr="00394B35" w:rsidRDefault="00884DA0" w:rsidP="000161DF">
      <w:pPr>
        <w:shd w:val="clear" w:color="auto" w:fill="E5B8B7" w:themeFill="accent2" w:themeFillTint="66"/>
        <w:jc w:val="both"/>
        <w:rPr>
          <w:b/>
          <w:sz w:val="36"/>
          <w:lang w:val="es-ES_tradnl"/>
        </w:rPr>
      </w:pPr>
      <w:r w:rsidRPr="00394B35">
        <w:rPr>
          <w:b/>
          <w:sz w:val="36"/>
          <w:lang w:val="es-ES_tradnl"/>
        </w:rPr>
        <w:t xml:space="preserve">LINEA </w:t>
      </w:r>
      <w:r>
        <w:rPr>
          <w:b/>
          <w:sz w:val="36"/>
          <w:lang w:val="es-ES_tradnl"/>
        </w:rPr>
        <w:t>1</w:t>
      </w:r>
    </w:p>
    <w:tbl>
      <w:tblPr>
        <w:tblW w:w="8805" w:type="dxa"/>
        <w:tblLayout w:type="fixed"/>
        <w:tblCellMar>
          <w:left w:w="70" w:type="dxa"/>
          <w:right w:w="70" w:type="dxa"/>
        </w:tblCellMar>
        <w:tblLook w:val="04A0" w:firstRow="1" w:lastRow="0" w:firstColumn="1" w:lastColumn="0" w:noHBand="0" w:noVBand="1"/>
      </w:tblPr>
      <w:tblGrid>
        <w:gridCol w:w="2090"/>
        <w:gridCol w:w="421"/>
        <w:gridCol w:w="11"/>
        <w:gridCol w:w="127"/>
        <w:gridCol w:w="2143"/>
        <w:gridCol w:w="132"/>
        <w:gridCol w:w="1242"/>
        <w:gridCol w:w="141"/>
        <w:gridCol w:w="584"/>
        <w:gridCol w:w="167"/>
        <w:gridCol w:w="278"/>
        <w:gridCol w:w="1469"/>
      </w:tblGrid>
      <w:tr w:rsidR="00884DA0" w:rsidRPr="00AE26D3" w:rsidTr="00884DA0">
        <w:trPr>
          <w:trHeight w:val="300"/>
        </w:trPr>
        <w:tc>
          <w:tcPr>
            <w:tcW w:w="8805" w:type="dxa"/>
            <w:gridSpan w:val="12"/>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510"/>
        </w:trPr>
        <w:tc>
          <w:tcPr>
            <w:tcW w:w="8805" w:type="dxa"/>
            <w:gridSpan w:val="12"/>
            <w:tcBorders>
              <w:top w:val="nil"/>
              <w:left w:val="single" w:sz="8" w:space="0" w:color="auto"/>
              <w:right w:val="single" w:sz="8" w:space="0" w:color="auto"/>
            </w:tcBorders>
            <w:shd w:val="clear" w:color="auto" w:fill="auto"/>
            <w:noWrap/>
            <w:vAlign w:val="bottom"/>
          </w:tcPr>
          <w:p w:rsidR="00884DA0" w:rsidRPr="0080466C" w:rsidRDefault="00884DA0" w:rsidP="000161DF">
            <w:pPr>
              <w:spacing w:after="0" w:line="240" w:lineRule="auto"/>
              <w:jc w:val="both"/>
              <w:rPr>
                <w:rFonts w:eastAsia="Times New Roman" w:cs="Calibri"/>
                <w:b/>
                <w:color w:val="000000"/>
                <w:lang w:eastAsia="es-ES"/>
              </w:rPr>
            </w:pPr>
            <w:r>
              <w:rPr>
                <w:rFonts w:eastAsia="Times New Roman" w:cs="Calibri"/>
                <w:b/>
                <w:color w:val="000000"/>
                <w:lang w:eastAsia="es-ES"/>
              </w:rPr>
              <w:t>Farmacología cardiaca</w:t>
            </w:r>
          </w:p>
        </w:tc>
      </w:tr>
      <w:tr w:rsidR="00884DA0" w:rsidRPr="00AE26D3" w:rsidTr="00884DA0">
        <w:trPr>
          <w:trHeight w:val="109"/>
        </w:trPr>
        <w:tc>
          <w:tcPr>
            <w:tcW w:w="2090" w:type="dxa"/>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432" w:type="dxa"/>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270" w:type="dxa"/>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266" w:type="dxa"/>
            <w:gridSpan w:val="5"/>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747" w:type="dxa"/>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15"/>
        </w:trPr>
        <w:tc>
          <w:tcPr>
            <w:tcW w:w="2090" w:type="dxa"/>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32"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70"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66" w:type="dxa"/>
            <w:gridSpan w:val="5"/>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747"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461"/>
        </w:trPr>
        <w:tc>
          <w:tcPr>
            <w:tcW w:w="8805" w:type="dxa"/>
            <w:gridSpan w:val="12"/>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Número y nombre </w:t>
            </w:r>
            <w:r w:rsidR="00BB5089">
              <w:rPr>
                <w:rFonts w:eastAsia="Times New Roman" w:cstheme="minorHAnsi"/>
                <w:color w:val="000000"/>
                <w:lang w:eastAsia="es-ES"/>
              </w:rPr>
              <w:t xml:space="preserve">de un proyecto competitivo en vigor </w:t>
            </w:r>
            <w:r w:rsidRPr="009C142C">
              <w:rPr>
                <w:rFonts w:eastAsia="Times New Roman" w:cstheme="minorHAnsi"/>
                <w:color w:val="000000"/>
                <w:lang w:eastAsia="es-ES"/>
              </w:rPr>
              <w:t xml:space="preserve"> de investigación de la línea</w:t>
            </w:r>
          </w:p>
        </w:tc>
      </w:tr>
      <w:tr w:rsidR="00884DA0" w:rsidRPr="00AE26D3" w:rsidTr="00884DA0">
        <w:trPr>
          <w:trHeight w:val="1247"/>
        </w:trPr>
        <w:tc>
          <w:tcPr>
            <w:tcW w:w="8805" w:type="dxa"/>
            <w:gridSpan w:val="12"/>
            <w:tcBorders>
              <w:top w:val="nil"/>
              <w:left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cstheme="minorHAnsi"/>
              </w:rPr>
            </w:pPr>
            <w:r w:rsidRPr="009C142C">
              <w:rPr>
                <w:rFonts w:eastAsia="Times New Roman" w:cstheme="minorHAnsi"/>
                <w:color w:val="000000"/>
                <w:lang w:eastAsia="es-ES"/>
              </w:rPr>
              <w:t xml:space="preserve">FISS (PI11/01030). </w:t>
            </w:r>
            <w:r w:rsidRPr="009C142C">
              <w:rPr>
                <w:rFonts w:eastAsia="Batang" w:cstheme="minorHAnsi"/>
                <w:color w:val="000000"/>
                <w:lang w:eastAsia="ja-JP"/>
              </w:rPr>
              <w:t xml:space="preserve">Estudio funcional de las </w:t>
            </w:r>
            <w:proofErr w:type="spellStart"/>
            <w:r w:rsidRPr="009C142C">
              <w:rPr>
                <w:rFonts w:eastAsia="Batang" w:cstheme="minorHAnsi"/>
                <w:color w:val="000000"/>
                <w:lang w:eastAsia="ja-JP"/>
              </w:rPr>
              <w:t>canalopatías</w:t>
            </w:r>
            <w:proofErr w:type="spellEnd"/>
            <w:r w:rsidRPr="009C142C">
              <w:rPr>
                <w:rFonts w:eastAsia="Batang" w:cstheme="minorHAnsi"/>
                <w:color w:val="000000"/>
                <w:lang w:eastAsia="ja-JP"/>
              </w:rPr>
              <w:t xml:space="preserve"> asociadas a síndromes </w:t>
            </w:r>
            <w:proofErr w:type="spellStart"/>
            <w:r w:rsidRPr="009C142C">
              <w:rPr>
                <w:rFonts w:eastAsia="Batang" w:cstheme="minorHAnsi"/>
                <w:color w:val="000000"/>
                <w:lang w:eastAsia="ja-JP"/>
              </w:rPr>
              <w:t>arritmogénicos</w:t>
            </w:r>
            <w:proofErr w:type="spellEnd"/>
            <w:r w:rsidRPr="009C142C">
              <w:rPr>
                <w:rFonts w:eastAsia="Batang" w:cstheme="minorHAnsi"/>
                <w:color w:val="000000"/>
                <w:lang w:eastAsia="ja-JP"/>
              </w:rPr>
              <w:t xml:space="preserve"> primarios.</w:t>
            </w:r>
          </w:p>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71"/>
        </w:trPr>
        <w:tc>
          <w:tcPr>
            <w:tcW w:w="2090" w:type="dxa"/>
            <w:tcBorders>
              <w:top w:val="nil"/>
              <w:left w:val="single" w:sz="8" w:space="0" w:color="auto"/>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421" w:type="dxa"/>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2413" w:type="dxa"/>
            <w:gridSpan w:val="4"/>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2412" w:type="dxa"/>
            <w:gridSpan w:val="5"/>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469" w:type="dxa"/>
            <w:tcBorders>
              <w:top w:val="nil"/>
              <w:left w:val="nil"/>
              <w:bottom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r>
      <w:tr w:rsidR="00884DA0" w:rsidRPr="00AE26D3" w:rsidTr="00884DA0">
        <w:trPr>
          <w:trHeight w:val="300"/>
        </w:trPr>
        <w:tc>
          <w:tcPr>
            <w:tcW w:w="2511" w:type="dxa"/>
            <w:gridSpan w:val="2"/>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 del IP</w:t>
            </w:r>
          </w:p>
        </w:tc>
        <w:tc>
          <w:tcPr>
            <w:tcW w:w="2413" w:type="dxa"/>
            <w:gridSpan w:val="4"/>
            <w:tcBorders>
              <w:top w:val="nil"/>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concesión</w:t>
            </w:r>
          </w:p>
        </w:tc>
        <w:tc>
          <w:tcPr>
            <w:tcW w:w="2412" w:type="dxa"/>
            <w:gridSpan w:val="5"/>
            <w:tcBorders>
              <w:top w:val="nil"/>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Duración del Proyecto</w:t>
            </w:r>
          </w:p>
        </w:tc>
        <w:tc>
          <w:tcPr>
            <w:tcW w:w="1469" w:type="dxa"/>
            <w:tcBorders>
              <w:top w:val="nil"/>
              <w:left w:val="nil"/>
              <w:bottom w:val="single" w:sz="4" w:space="0" w:color="auto"/>
              <w:right w:val="single" w:sz="8"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Cuantía del Proyecto</w:t>
            </w:r>
          </w:p>
        </w:tc>
      </w:tr>
      <w:tr w:rsidR="00884DA0" w:rsidRPr="00AE26D3" w:rsidTr="00884DA0">
        <w:trPr>
          <w:trHeight w:val="315"/>
        </w:trPr>
        <w:tc>
          <w:tcPr>
            <w:tcW w:w="2090" w:type="dxa"/>
            <w:tcBorders>
              <w:top w:val="nil"/>
              <w:left w:val="single" w:sz="8" w:space="0" w:color="auto"/>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 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w:t>
            </w:r>
          </w:p>
        </w:tc>
        <w:tc>
          <w:tcPr>
            <w:tcW w:w="421" w:type="dxa"/>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2413" w:type="dxa"/>
            <w:gridSpan w:val="4"/>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2011</w:t>
            </w:r>
          </w:p>
        </w:tc>
        <w:tc>
          <w:tcPr>
            <w:tcW w:w="2412" w:type="dxa"/>
            <w:gridSpan w:val="5"/>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 años</w:t>
            </w:r>
          </w:p>
        </w:tc>
        <w:tc>
          <w:tcPr>
            <w:tcW w:w="1469" w:type="dxa"/>
            <w:tcBorders>
              <w:top w:val="nil"/>
              <w:left w:val="nil"/>
              <w:bottom w:val="single" w:sz="4"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341.220 €</w:t>
            </w:r>
          </w:p>
        </w:tc>
      </w:tr>
      <w:tr w:rsidR="00884DA0" w:rsidRPr="00AE26D3" w:rsidTr="00884DA0">
        <w:trPr>
          <w:trHeight w:val="300"/>
        </w:trPr>
        <w:tc>
          <w:tcPr>
            <w:tcW w:w="251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Tipo de Proyecto</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Nacional  </w:t>
            </w:r>
          </w:p>
        </w:tc>
      </w:tr>
      <w:tr w:rsidR="00884DA0" w:rsidRPr="00AE26D3" w:rsidTr="00884DA0">
        <w:trPr>
          <w:trHeight w:val="300"/>
        </w:trPr>
        <w:tc>
          <w:tcPr>
            <w:tcW w:w="251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Organismo</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ISCIII</w:t>
            </w: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413" w:type="dxa"/>
            <w:gridSpan w:val="4"/>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412" w:type="dxa"/>
            <w:gridSpan w:val="5"/>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469"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Investigador 1</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Menéndez</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Comparación de las corrientes iónicas implicadas en la </w:t>
            </w:r>
            <w:proofErr w:type="spellStart"/>
            <w:r w:rsidRPr="009C142C">
              <w:rPr>
                <w:rFonts w:eastAsia="Times New Roman" w:cstheme="minorHAnsi"/>
                <w:color w:val="000000"/>
                <w:lang w:eastAsia="es-ES"/>
              </w:rPr>
              <w:t>repolarización</w:t>
            </w:r>
            <w:proofErr w:type="spellEnd"/>
            <w:r w:rsidRPr="009C142C">
              <w:rPr>
                <w:rFonts w:eastAsia="Times New Roman" w:cstheme="minorHAnsi"/>
                <w:color w:val="000000"/>
                <w:lang w:eastAsia="es-ES"/>
              </w:rPr>
              <w:t xml:space="preserve"> de las aurículas derecha e izquierda humanas en pacientes en ritmo </w:t>
            </w:r>
            <w:proofErr w:type="spellStart"/>
            <w:r w:rsidRPr="009C142C">
              <w:rPr>
                <w:rFonts w:eastAsia="Times New Roman" w:cstheme="minorHAnsi"/>
                <w:color w:val="000000"/>
                <w:lang w:eastAsia="es-ES"/>
              </w:rPr>
              <w:t>sinusal</w:t>
            </w:r>
            <w:proofErr w:type="spellEnd"/>
            <w:r w:rsidRPr="009C142C">
              <w:rPr>
                <w:rFonts w:eastAsia="Times New Roman" w:cstheme="minorHAnsi"/>
                <w:color w:val="000000"/>
                <w:lang w:eastAsia="es-ES"/>
              </w:rPr>
              <w:t xml:space="preserve"> y con fibrilación auricular</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Menéndez, Ricardo Caballero Collado, Eva </w:t>
            </w:r>
            <w:proofErr w:type="spellStart"/>
            <w:r w:rsidRPr="009C142C">
              <w:rPr>
                <w:rFonts w:eastAsia="Times New Roman" w:cstheme="minorHAnsi"/>
                <w:color w:val="000000"/>
                <w:lang w:eastAsia="es-ES"/>
              </w:rPr>
              <w:t>Delpón</w:t>
            </w:r>
            <w:proofErr w:type="spellEnd"/>
            <w:r w:rsidRPr="009C142C">
              <w:rPr>
                <w:rFonts w:eastAsia="Times New Roman" w:cstheme="minorHAnsi"/>
                <w:color w:val="000000"/>
                <w:lang w:eastAsia="es-ES"/>
              </w:rPr>
              <w:t xml:space="preserve"> Mosquera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Marta González De La Fuente</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2013</w:t>
            </w:r>
          </w:p>
        </w:tc>
        <w:tc>
          <w:tcPr>
            <w:tcW w:w="1515" w:type="dxa"/>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Sobresaliente cum Laude. </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5E40A8">
              <w:rPr>
                <w:rFonts w:eastAsia="Times New Roman" w:cstheme="minorHAnsi"/>
                <w:color w:val="000000"/>
                <w:lang w:val="en-US" w:eastAsia="es-ES"/>
              </w:rPr>
              <w:t xml:space="preserve">Caballero R, de la </w:t>
            </w:r>
            <w:proofErr w:type="spellStart"/>
            <w:r w:rsidRPr="005E40A8">
              <w:rPr>
                <w:rFonts w:eastAsia="Times New Roman" w:cstheme="minorHAnsi"/>
                <w:color w:val="000000"/>
                <w:lang w:val="en-US" w:eastAsia="es-ES"/>
              </w:rPr>
              <w:t>Fuente</w:t>
            </w:r>
            <w:proofErr w:type="spellEnd"/>
            <w:r w:rsidRPr="005E40A8">
              <w:rPr>
                <w:rFonts w:eastAsia="Times New Roman" w:cstheme="minorHAnsi"/>
                <w:color w:val="000000"/>
                <w:lang w:val="en-US" w:eastAsia="es-ES"/>
              </w:rPr>
              <w:t xml:space="preserve"> MG, Gómez R, </w:t>
            </w:r>
            <w:proofErr w:type="spellStart"/>
            <w:r w:rsidRPr="005E40A8">
              <w:rPr>
                <w:rFonts w:eastAsia="Times New Roman" w:cstheme="minorHAnsi"/>
                <w:color w:val="000000"/>
                <w:lang w:val="en-US" w:eastAsia="es-ES"/>
              </w:rPr>
              <w:t>Barana</w:t>
            </w:r>
            <w:proofErr w:type="spellEnd"/>
            <w:r w:rsidRPr="005E40A8">
              <w:rPr>
                <w:rFonts w:eastAsia="Times New Roman" w:cstheme="minorHAnsi"/>
                <w:color w:val="000000"/>
                <w:lang w:val="en-US" w:eastAsia="es-ES"/>
              </w:rPr>
              <w:t xml:space="preserve"> A, </w:t>
            </w:r>
            <w:proofErr w:type="spellStart"/>
            <w:r w:rsidRPr="005E40A8">
              <w:rPr>
                <w:rFonts w:eastAsia="Times New Roman" w:cstheme="minorHAnsi"/>
                <w:color w:val="000000"/>
                <w:lang w:val="en-US" w:eastAsia="es-ES"/>
              </w:rPr>
              <w:t>Amorós</w:t>
            </w:r>
            <w:proofErr w:type="spellEnd"/>
            <w:r w:rsidRPr="005E40A8">
              <w:rPr>
                <w:rFonts w:eastAsia="Times New Roman" w:cstheme="minorHAnsi"/>
                <w:color w:val="000000"/>
                <w:lang w:val="en-US" w:eastAsia="es-ES"/>
              </w:rPr>
              <w:t xml:space="preserve"> I, </w:t>
            </w:r>
            <w:proofErr w:type="spellStart"/>
            <w:r w:rsidRPr="005E40A8">
              <w:rPr>
                <w:rFonts w:eastAsia="Times New Roman" w:cstheme="minorHAnsi"/>
                <w:color w:val="000000"/>
                <w:lang w:val="en-US" w:eastAsia="es-ES"/>
              </w:rPr>
              <w:t>Dolz-Gaitón</w:t>
            </w:r>
            <w:proofErr w:type="spellEnd"/>
            <w:r w:rsidRPr="005E40A8">
              <w:rPr>
                <w:rFonts w:eastAsia="Times New Roman" w:cstheme="minorHAnsi"/>
                <w:color w:val="000000"/>
                <w:lang w:val="en-US" w:eastAsia="es-ES"/>
              </w:rPr>
              <w:t xml:space="preserve"> P, </w:t>
            </w:r>
            <w:proofErr w:type="spellStart"/>
            <w:r w:rsidRPr="005E40A8">
              <w:rPr>
                <w:rFonts w:eastAsia="Times New Roman" w:cstheme="minorHAnsi"/>
                <w:color w:val="000000"/>
                <w:lang w:val="en-US" w:eastAsia="es-ES"/>
              </w:rPr>
              <w:t>Osuna</w:t>
            </w:r>
            <w:proofErr w:type="spellEnd"/>
            <w:r w:rsidRPr="005E40A8">
              <w:rPr>
                <w:rFonts w:eastAsia="Times New Roman" w:cstheme="minorHAnsi"/>
                <w:color w:val="000000"/>
                <w:lang w:val="en-US" w:eastAsia="es-ES"/>
              </w:rPr>
              <w:t xml:space="preserve"> L, </w:t>
            </w:r>
            <w:proofErr w:type="spellStart"/>
            <w:r w:rsidRPr="005E40A8">
              <w:rPr>
                <w:rFonts w:eastAsia="Times New Roman" w:cstheme="minorHAnsi"/>
                <w:color w:val="000000"/>
                <w:lang w:val="en-US" w:eastAsia="es-ES"/>
              </w:rPr>
              <w:t>Almendral</w:t>
            </w:r>
            <w:proofErr w:type="spellEnd"/>
            <w:r w:rsidRPr="005E40A8">
              <w:rPr>
                <w:rFonts w:eastAsia="Times New Roman" w:cstheme="minorHAnsi"/>
                <w:color w:val="000000"/>
                <w:lang w:val="en-US" w:eastAsia="es-ES"/>
              </w:rPr>
              <w:t xml:space="preserve"> J, </w:t>
            </w:r>
            <w:proofErr w:type="spellStart"/>
            <w:r w:rsidRPr="005E40A8">
              <w:rPr>
                <w:rFonts w:eastAsia="Times New Roman" w:cstheme="minorHAnsi"/>
                <w:color w:val="000000"/>
                <w:lang w:val="en-US" w:eastAsia="es-ES"/>
              </w:rPr>
              <w:t>Atienza</w:t>
            </w:r>
            <w:proofErr w:type="spellEnd"/>
            <w:r w:rsidRPr="005E40A8">
              <w:rPr>
                <w:rFonts w:eastAsia="Times New Roman" w:cstheme="minorHAnsi"/>
                <w:color w:val="000000"/>
                <w:lang w:val="en-US" w:eastAsia="es-ES"/>
              </w:rPr>
              <w:t xml:space="preserve"> F, </w:t>
            </w:r>
            <w:proofErr w:type="spellStart"/>
            <w:r w:rsidRPr="005E40A8">
              <w:rPr>
                <w:rFonts w:eastAsia="Times New Roman" w:cstheme="minorHAnsi"/>
                <w:color w:val="000000"/>
                <w:lang w:val="en-US" w:eastAsia="es-ES"/>
              </w:rPr>
              <w:t>Fernández-Avilés</w:t>
            </w:r>
            <w:proofErr w:type="spellEnd"/>
            <w:r w:rsidRPr="005E40A8">
              <w:rPr>
                <w:rFonts w:eastAsia="Times New Roman" w:cstheme="minorHAnsi"/>
                <w:color w:val="000000"/>
                <w:lang w:val="en-US" w:eastAsia="es-ES"/>
              </w:rPr>
              <w:t xml:space="preserve"> F, Pita A, Rodríguez-</w:t>
            </w:r>
            <w:proofErr w:type="spellStart"/>
            <w:r w:rsidRPr="005E40A8">
              <w:rPr>
                <w:rFonts w:eastAsia="Times New Roman" w:cstheme="minorHAnsi"/>
                <w:color w:val="000000"/>
                <w:lang w:val="en-US" w:eastAsia="es-ES"/>
              </w:rPr>
              <w:t>Roda</w:t>
            </w:r>
            <w:proofErr w:type="spellEnd"/>
            <w:r w:rsidRPr="005E40A8">
              <w:rPr>
                <w:rFonts w:eastAsia="Times New Roman" w:cstheme="minorHAnsi"/>
                <w:color w:val="000000"/>
                <w:lang w:val="en-US" w:eastAsia="es-ES"/>
              </w:rPr>
              <w:t xml:space="preserve"> J, Pinto A, </w:t>
            </w:r>
            <w:proofErr w:type="spellStart"/>
            <w:r w:rsidRPr="005E40A8">
              <w:rPr>
                <w:rFonts w:eastAsia="Times New Roman" w:cstheme="minorHAnsi"/>
                <w:color w:val="000000"/>
                <w:lang w:val="en-US" w:eastAsia="es-ES"/>
              </w:rPr>
              <w:t>Tamargo</w:t>
            </w:r>
            <w:proofErr w:type="spellEnd"/>
            <w:r w:rsidRPr="005E40A8">
              <w:rPr>
                <w:rFonts w:eastAsia="Times New Roman" w:cstheme="minorHAnsi"/>
                <w:color w:val="000000"/>
                <w:lang w:val="en-US" w:eastAsia="es-ES"/>
              </w:rPr>
              <w:t xml:space="preserve"> J, </w:t>
            </w:r>
            <w:proofErr w:type="spellStart"/>
            <w:r w:rsidRPr="005E40A8">
              <w:rPr>
                <w:rFonts w:eastAsia="Times New Roman" w:cstheme="minorHAnsi"/>
                <w:color w:val="000000"/>
                <w:lang w:val="en-US" w:eastAsia="es-ES"/>
              </w:rPr>
              <w:t>Delpón</w:t>
            </w:r>
            <w:proofErr w:type="spellEnd"/>
            <w:r w:rsidRPr="005E40A8">
              <w:rPr>
                <w:rFonts w:eastAsia="Times New Roman" w:cstheme="minorHAnsi"/>
                <w:color w:val="000000"/>
                <w:lang w:val="en-US" w:eastAsia="es-ES"/>
              </w:rPr>
              <w:t xml:space="preserve"> E. In humans, chronic atrial fibrillation decreases the transient outward current and </w:t>
            </w:r>
            <w:proofErr w:type="spellStart"/>
            <w:r w:rsidRPr="005E40A8">
              <w:rPr>
                <w:rFonts w:eastAsia="Times New Roman" w:cstheme="minorHAnsi"/>
                <w:color w:val="000000"/>
                <w:lang w:val="en-US" w:eastAsia="es-ES"/>
              </w:rPr>
              <w:t>ultrarapid</w:t>
            </w:r>
            <w:proofErr w:type="spellEnd"/>
            <w:r w:rsidRPr="005E40A8">
              <w:rPr>
                <w:rFonts w:eastAsia="Times New Roman" w:cstheme="minorHAnsi"/>
                <w:color w:val="000000"/>
                <w:lang w:val="en-US" w:eastAsia="es-ES"/>
              </w:rPr>
              <w:t xml:space="preserve"> component of the delayed rectifier current differentially on each atria and increases the slow component of the delayed rectifier current in both. </w:t>
            </w:r>
            <w:r w:rsidRPr="009C142C">
              <w:rPr>
                <w:rFonts w:eastAsia="Times New Roman" w:cstheme="minorHAnsi"/>
                <w:color w:val="000000"/>
                <w:lang w:eastAsia="es-ES"/>
              </w:rPr>
              <w:t xml:space="preserve">J Am </w:t>
            </w:r>
            <w:proofErr w:type="spellStart"/>
            <w:r w:rsidRPr="009C142C">
              <w:rPr>
                <w:rFonts w:eastAsia="Times New Roman" w:cstheme="minorHAnsi"/>
                <w:color w:val="000000"/>
                <w:lang w:eastAsia="es-ES"/>
              </w:rPr>
              <w:t>Coll</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Cardiol</w:t>
            </w:r>
            <w:proofErr w:type="spellEnd"/>
            <w:r w:rsidRPr="009C142C">
              <w:rPr>
                <w:rFonts w:eastAsia="Times New Roman" w:cstheme="minorHAnsi"/>
                <w:color w:val="000000"/>
                <w:lang w:eastAsia="es-ES"/>
              </w:rPr>
              <w:t>. 2010</w:t>
            </w:r>
            <w:proofErr w:type="gramStart"/>
            <w:r w:rsidRPr="009C142C">
              <w:rPr>
                <w:rFonts w:eastAsia="Times New Roman" w:cstheme="minorHAnsi"/>
                <w:color w:val="000000"/>
                <w:lang w:eastAsia="es-ES"/>
              </w:rPr>
              <w:t>;55:2346</w:t>
            </w:r>
            <w:proofErr w:type="gramEnd"/>
            <w:r w:rsidRPr="009C142C">
              <w:rPr>
                <w:rFonts w:eastAsia="Times New Roman" w:cstheme="minorHAnsi"/>
                <w:color w:val="000000"/>
                <w:lang w:eastAsia="es-ES"/>
              </w:rPr>
              <w:t>-54.</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14.156</w:t>
            </w:r>
          </w:p>
        </w:tc>
        <w:tc>
          <w:tcPr>
            <w:tcW w:w="2544" w:type="dxa"/>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81"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099" w:type="dxa"/>
            <w:gridSpan w:val="4"/>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914"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2</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Eva </w:t>
            </w:r>
            <w:proofErr w:type="spellStart"/>
            <w:r w:rsidRPr="009C142C">
              <w:rPr>
                <w:rFonts w:eastAsia="Times New Roman" w:cstheme="minorHAnsi"/>
                <w:color w:val="000000"/>
                <w:lang w:eastAsia="es-ES"/>
              </w:rPr>
              <w:t>Delpón</w:t>
            </w:r>
            <w:proofErr w:type="spellEnd"/>
            <w:r w:rsidRPr="009C142C">
              <w:rPr>
                <w:rFonts w:eastAsia="Times New Roman" w:cstheme="minorHAnsi"/>
                <w:color w:val="000000"/>
                <w:lang w:eastAsia="es-ES"/>
              </w:rPr>
              <w:t xml:space="preserve"> Mosquera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9C142C">
              <w:rPr>
                <w:rFonts w:cstheme="minorHAnsi"/>
                <w:color w:val="000000"/>
              </w:rPr>
              <w:t xml:space="preserve">“Efectos de la </w:t>
            </w:r>
            <w:proofErr w:type="spellStart"/>
            <w:r w:rsidRPr="009C142C">
              <w:rPr>
                <w:rFonts w:cstheme="minorHAnsi"/>
                <w:color w:val="000000"/>
              </w:rPr>
              <w:t>atorvastatina</w:t>
            </w:r>
            <w:proofErr w:type="spellEnd"/>
            <w:r w:rsidRPr="009C142C">
              <w:rPr>
                <w:rFonts w:cstheme="minorHAnsi"/>
                <w:color w:val="000000"/>
              </w:rPr>
              <w:t xml:space="preserve"> y la </w:t>
            </w:r>
            <w:proofErr w:type="spellStart"/>
            <w:r w:rsidRPr="009C142C">
              <w:rPr>
                <w:rFonts w:cstheme="minorHAnsi"/>
                <w:color w:val="000000"/>
              </w:rPr>
              <w:t>simvastatina</w:t>
            </w:r>
            <w:proofErr w:type="spellEnd"/>
            <w:r w:rsidRPr="009C142C">
              <w:rPr>
                <w:rFonts w:cstheme="minorHAnsi"/>
                <w:color w:val="000000"/>
              </w:rPr>
              <w:t xml:space="preserve"> en las corrientes iónicas que determinan la </w:t>
            </w:r>
            <w:proofErr w:type="spellStart"/>
            <w:r w:rsidRPr="009C142C">
              <w:rPr>
                <w:rFonts w:cstheme="minorHAnsi"/>
                <w:color w:val="000000"/>
              </w:rPr>
              <w:t>repolarización</w:t>
            </w:r>
            <w:proofErr w:type="spellEnd"/>
            <w:r w:rsidRPr="009C142C">
              <w:rPr>
                <w:rFonts w:cstheme="minorHAnsi"/>
                <w:color w:val="000000"/>
              </w:rPr>
              <w:t xml:space="preserve"> del potencial de acción auricular humano”.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Menéndez, Ricardo Caballero Collado, Eva </w:t>
            </w:r>
            <w:proofErr w:type="spellStart"/>
            <w:r w:rsidRPr="009C142C">
              <w:rPr>
                <w:rFonts w:eastAsia="Times New Roman" w:cstheme="minorHAnsi"/>
                <w:color w:val="000000"/>
                <w:lang w:eastAsia="es-ES"/>
              </w:rPr>
              <w:t>Delpón</w:t>
            </w:r>
            <w:proofErr w:type="spellEnd"/>
            <w:r w:rsidRPr="009C142C">
              <w:rPr>
                <w:rFonts w:eastAsia="Times New Roman" w:cstheme="minorHAnsi"/>
                <w:color w:val="000000"/>
                <w:lang w:eastAsia="es-ES"/>
              </w:rPr>
              <w:t xml:space="preserve"> Mosquera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color w:val="000000"/>
              </w:rPr>
              <w:t>Miguel Vaquero González</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lastRenderedPageBreak/>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2011</w:t>
            </w:r>
          </w:p>
        </w:tc>
        <w:tc>
          <w:tcPr>
            <w:tcW w:w="1374"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6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Premio extraordinario</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proofErr w:type="spellStart"/>
            <w:r w:rsidRPr="009C142C">
              <w:rPr>
                <w:rFonts w:cstheme="minorHAnsi"/>
                <w:bCs/>
                <w:color w:val="000000"/>
                <w:lang w:val="en-US"/>
              </w:rPr>
              <w:t>Tamargo</w:t>
            </w:r>
            <w:proofErr w:type="spellEnd"/>
            <w:r w:rsidRPr="009C142C">
              <w:rPr>
                <w:rFonts w:cstheme="minorHAnsi"/>
                <w:bCs/>
                <w:color w:val="000000"/>
                <w:lang w:val="en-US"/>
              </w:rPr>
              <w:t xml:space="preserve"> J, Caballero R, Gómez R, </w:t>
            </w:r>
            <w:proofErr w:type="spellStart"/>
            <w:r w:rsidRPr="009C142C">
              <w:rPr>
                <w:rFonts w:cstheme="minorHAnsi"/>
                <w:bCs/>
                <w:color w:val="000000"/>
                <w:lang w:val="en-US"/>
              </w:rPr>
              <w:t>Núñez</w:t>
            </w:r>
            <w:proofErr w:type="spellEnd"/>
            <w:r w:rsidRPr="009C142C">
              <w:rPr>
                <w:rFonts w:cstheme="minorHAnsi"/>
                <w:bCs/>
                <w:color w:val="000000"/>
                <w:lang w:val="en-US"/>
              </w:rPr>
              <w:t xml:space="preserve"> L, Vaquero M, </w:t>
            </w:r>
            <w:proofErr w:type="spellStart"/>
            <w:r w:rsidRPr="009C142C">
              <w:rPr>
                <w:rFonts w:cstheme="minorHAnsi"/>
                <w:bCs/>
                <w:color w:val="000000"/>
                <w:lang w:val="en-US"/>
              </w:rPr>
              <w:t>Delpón</w:t>
            </w:r>
            <w:proofErr w:type="spellEnd"/>
            <w:r w:rsidRPr="009C142C">
              <w:rPr>
                <w:rFonts w:cstheme="minorHAnsi"/>
                <w:bCs/>
                <w:color w:val="000000"/>
                <w:lang w:val="en-US"/>
              </w:rPr>
              <w:t xml:space="preserve"> E. Lipid-lowering therapy with statins, a new approach to antiarrhythmic therapy. </w:t>
            </w:r>
            <w:proofErr w:type="spellStart"/>
            <w:r w:rsidRPr="009C142C">
              <w:rPr>
                <w:rFonts w:cstheme="minorHAnsi"/>
                <w:bCs/>
                <w:color w:val="000000"/>
              </w:rPr>
              <w:t>Pharmacol</w:t>
            </w:r>
            <w:proofErr w:type="spellEnd"/>
            <w:r w:rsidRPr="009C142C">
              <w:rPr>
                <w:rFonts w:cstheme="minorHAnsi"/>
                <w:bCs/>
                <w:color w:val="000000"/>
              </w:rPr>
              <w:t xml:space="preserve"> </w:t>
            </w:r>
            <w:proofErr w:type="spellStart"/>
            <w:r w:rsidRPr="009C142C">
              <w:rPr>
                <w:rFonts w:cstheme="minorHAnsi"/>
                <w:bCs/>
                <w:color w:val="000000"/>
              </w:rPr>
              <w:t>Ther</w:t>
            </w:r>
            <w:proofErr w:type="spellEnd"/>
            <w:r w:rsidRPr="009C142C">
              <w:rPr>
                <w:rFonts w:cstheme="minorHAnsi"/>
                <w:bCs/>
                <w:color w:val="000000"/>
              </w:rPr>
              <w:t xml:space="preserve"> 2007; 114:107-126.</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8.56</w:t>
            </w:r>
          </w:p>
        </w:tc>
        <w:tc>
          <w:tcPr>
            <w:tcW w:w="2544" w:type="dxa"/>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AE26D3" w:rsidTr="00884DA0">
        <w:trPr>
          <w:trHeight w:val="315"/>
        </w:trPr>
        <w:tc>
          <w:tcPr>
            <w:tcW w:w="2090" w:type="dxa"/>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432"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70"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66" w:type="dxa"/>
            <w:gridSpan w:val="5"/>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747"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81"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099" w:type="dxa"/>
            <w:gridSpan w:val="4"/>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914"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3</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Ricardo Caballero Collado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color w:val="000000"/>
              </w:rPr>
              <w:t>“Regulación de los canales Kir2.1 y de la corriente cardiaca humana I</w:t>
            </w:r>
            <w:r w:rsidRPr="009C142C">
              <w:rPr>
                <w:rFonts w:cstheme="minorHAnsi"/>
                <w:color w:val="000000"/>
                <w:vertAlign w:val="subscript"/>
              </w:rPr>
              <w:t>K1</w:t>
            </w:r>
            <w:r w:rsidRPr="009C142C">
              <w:rPr>
                <w:rFonts w:cstheme="minorHAnsi"/>
                <w:color w:val="000000"/>
              </w:rPr>
              <w:t xml:space="preserve"> por el óxido nítrico”.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w:t>
            </w:r>
            <w:proofErr w:type="spellStart"/>
            <w:r w:rsidRPr="009C142C">
              <w:rPr>
                <w:rFonts w:eastAsia="Times New Roman" w:cstheme="minorHAnsi"/>
                <w:color w:val="000000"/>
                <w:lang w:eastAsia="es-ES"/>
              </w:rPr>
              <w:t>Tamargo</w:t>
            </w:r>
            <w:proofErr w:type="spellEnd"/>
            <w:r w:rsidRPr="009C142C">
              <w:rPr>
                <w:rFonts w:eastAsia="Times New Roman" w:cstheme="minorHAnsi"/>
                <w:color w:val="000000"/>
                <w:lang w:eastAsia="es-ES"/>
              </w:rPr>
              <w:t xml:space="preserve"> Menéndez, Ricardo Caballero Collado, Eva </w:t>
            </w:r>
            <w:proofErr w:type="spellStart"/>
            <w:r w:rsidRPr="009C142C">
              <w:rPr>
                <w:rFonts w:eastAsia="Times New Roman" w:cstheme="minorHAnsi"/>
                <w:color w:val="000000"/>
                <w:lang w:eastAsia="es-ES"/>
              </w:rPr>
              <w:t>Delpón</w:t>
            </w:r>
            <w:proofErr w:type="spellEnd"/>
            <w:r w:rsidRPr="009C142C">
              <w:rPr>
                <w:rFonts w:eastAsia="Times New Roman" w:cstheme="minorHAnsi"/>
                <w:color w:val="000000"/>
                <w:lang w:eastAsia="es-ES"/>
              </w:rPr>
              <w:t xml:space="preserve"> Mosquera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color w:val="000000"/>
              </w:rPr>
              <w:t>Ricardo Gómez García</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2010</w:t>
            </w:r>
          </w:p>
        </w:tc>
        <w:tc>
          <w:tcPr>
            <w:tcW w:w="1374"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6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Sobresaliente Cum Laude. Premio extraordinario </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9C142C">
              <w:rPr>
                <w:rFonts w:cstheme="minorHAnsi"/>
                <w:color w:val="000000"/>
              </w:rPr>
              <w:t xml:space="preserve">Gómez R, Caballero R, </w:t>
            </w:r>
            <w:proofErr w:type="spellStart"/>
            <w:r w:rsidRPr="009C142C">
              <w:rPr>
                <w:rFonts w:cstheme="minorHAnsi"/>
                <w:color w:val="000000"/>
              </w:rPr>
              <w:t>Barana</w:t>
            </w:r>
            <w:proofErr w:type="spellEnd"/>
            <w:r w:rsidRPr="009C142C">
              <w:rPr>
                <w:rFonts w:cstheme="minorHAnsi"/>
                <w:color w:val="000000"/>
              </w:rPr>
              <w:t xml:space="preserve"> A, </w:t>
            </w:r>
            <w:proofErr w:type="spellStart"/>
            <w:r w:rsidRPr="009C142C">
              <w:rPr>
                <w:rFonts w:cstheme="minorHAnsi"/>
                <w:color w:val="000000"/>
              </w:rPr>
              <w:t>Amoros</w:t>
            </w:r>
            <w:proofErr w:type="spellEnd"/>
            <w:r w:rsidRPr="009C142C">
              <w:rPr>
                <w:rFonts w:cstheme="minorHAnsi"/>
                <w:color w:val="000000"/>
              </w:rPr>
              <w:t xml:space="preserve"> I, Calvo E, López JA, Klein H, Vaquero M, Osuna L, </w:t>
            </w:r>
            <w:proofErr w:type="spellStart"/>
            <w:r w:rsidRPr="009C142C">
              <w:rPr>
                <w:rFonts w:cstheme="minorHAnsi"/>
                <w:color w:val="000000"/>
              </w:rPr>
              <w:t>Atienza</w:t>
            </w:r>
            <w:proofErr w:type="spellEnd"/>
            <w:r w:rsidRPr="009C142C">
              <w:rPr>
                <w:rFonts w:cstheme="minorHAnsi"/>
                <w:color w:val="000000"/>
              </w:rPr>
              <w:t xml:space="preserve"> F, Almendral J, Pinto A, </w:t>
            </w:r>
            <w:proofErr w:type="spellStart"/>
            <w:r w:rsidRPr="009C142C">
              <w:rPr>
                <w:rFonts w:cstheme="minorHAnsi"/>
                <w:color w:val="000000"/>
              </w:rPr>
              <w:t>Tamargo</w:t>
            </w:r>
            <w:proofErr w:type="spellEnd"/>
            <w:r w:rsidRPr="009C142C">
              <w:rPr>
                <w:rFonts w:cstheme="minorHAnsi"/>
                <w:color w:val="000000"/>
              </w:rPr>
              <w:t xml:space="preserve"> J, </w:t>
            </w:r>
            <w:proofErr w:type="spellStart"/>
            <w:r w:rsidRPr="009C142C">
              <w:rPr>
                <w:rFonts w:cstheme="minorHAnsi"/>
                <w:color w:val="000000"/>
              </w:rPr>
              <w:t>Delpón</w:t>
            </w:r>
            <w:proofErr w:type="spellEnd"/>
            <w:r w:rsidRPr="009C142C">
              <w:rPr>
                <w:rFonts w:cstheme="minorHAnsi"/>
                <w:color w:val="000000"/>
              </w:rPr>
              <w:t xml:space="preserve"> E. </w:t>
            </w:r>
            <w:proofErr w:type="spellStart"/>
            <w:r w:rsidRPr="009C142C">
              <w:rPr>
                <w:rFonts w:cstheme="minorHAnsi"/>
                <w:color w:val="000000"/>
              </w:rPr>
              <w:t>Nitric</w:t>
            </w:r>
            <w:proofErr w:type="spellEnd"/>
            <w:r w:rsidRPr="009C142C">
              <w:rPr>
                <w:rFonts w:cstheme="minorHAnsi"/>
                <w:color w:val="000000"/>
              </w:rPr>
              <w:t xml:space="preserve"> oxide </w:t>
            </w:r>
            <w:proofErr w:type="spellStart"/>
            <w:r w:rsidRPr="009C142C">
              <w:rPr>
                <w:rFonts w:cstheme="minorHAnsi"/>
                <w:color w:val="000000"/>
              </w:rPr>
              <w:t>increases</w:t>
            </w:r>
            <w:proofErr w:type="spellEnd"/>
            <w:r w:rsidRPr="009C142C">
              <w:rPr>
                <w:rFonts w:cstheme="minorHAnsi"/>
                <w:color w:val="000000"/>
              </w:rPr>
              <w:t xml:space="preserve"> </w:t>
            </w:r>
            <w:proofErr w:type="spellStart"/>
            <w:r w:rsidRPr="009C142C">
              <w:rPr>
                <w:rFonts w:cstheme="minorHAnsi"/>
                <w:color w:val="000000"/>
              </w:rPr>
              <w:t>cardiac</w:t>
            </w:r>
            <w:proofErr w:type="spellEnd"/>
            <w:r w:rsidRPr="009C142C">
              <w:rPr>
                <w:rFonts w:cstheme="minorHAnsi"/>
                <w:color w:val="000000"/>
              </w:rPr>
              <w:t xml:space="preserve"> I</w:t>
            </w:r>
            <w:r w:rsidRPr="009C142C">
              <w:rPr>
                <w:rFonts w:cstheme="minorHAnsi"/>
                <w:color w:val="000000"/>
                <w:vertAlign w:val="subscript"/>
              </w:rPr>
              <w:t>K1</w:t>
            </w:r>
            <w:r w:rsidRPr="009C142C">
              <w:rPr>
                <w:rFonts w:cstheme="minorHAnsi"/>
                <w:color w:val="000000"/>
              </w:rPr>
              <w:t xml:space="preserve"> </w:t>
            </w:r>
            <w:proofErr w:type="spellStart"/>
            <w:r w:rsidRPr="009C142C">
              <w:rPr>
                <w:rFonts w:cstheme="minorHAnsi"/>
                <w:color w:val="000000"/>
              </w:rPr>
              <w:t>by</w:t>
            </w:r>
            <w:proofErr w:type="spellEnd"/>
            <w:r w:rsidRPr="009C142C">
              <w:rPr>
                <w:rFonts w:cstheme="minorHAnsi"/>
                <w:color w:val="000000"/>
              </w:rPr>
              <w:t xml:space="preserve"> </w:t>
            </w:r>
            <w:proofErr w:type="spellStart"/>
            <w:r w:rsidRPr="009C142C">
              <w:rPr>
                <w:rFonts w:cstheme="minorHAnsi"/>
                <w:color w:val="000000"/>
              </w:rPr>
              <w:t>nitrosylation</w:t>
            </w:r>
            <w:proofErr w:type="spellEnd"/>
            <w:r w:rsidRPr="009C142C">
              <w:rPr>
                <w:rFonts w:cstheme="minorHAnsi"/>
                <w:color w:val="000000"/>
              </w:rPr>
              <w:t xml:space="preserve"> of </w:t>
            </w:r>
            <w:proofErr w:type="spellStart"/>
            <w:r w:rsidRPr="009C142C">
              <w:rPr>
                <w:rFonts w:cstheme="minorHAnsi"/>
                <w:color w:val="000000"/>
              </w:rPr>
              <w:t>cysteine</w:t>
            </w:r>
            <w:proofErr w:type="spellEnd"/>
            <w:r w:rsidRPr="009C142C">
              <w:rPr>
                <w:rFonts w:cstheme="minorHAnsi"/>
                <w:color w:val="000000"/>
              </w:rPr>
              <w:t xml:space="preserve"> 76 of Kir2.1 </w:t>
            </w:r>
            <w:proofErr w:type="spellStart"/>
            <w:r w:rsidRPr="009C142C">
              <w:rPr>
                <w:rFonts w:cstheme="minorHAnsi"/>
                <w:color w:val="000000"/>
              </w:rPr>
              <w:t>channels</w:t>
            </w:r>
            <w:proofErr w:type="spellEnd"/>
            <w:r w:rsidRPr="009C142C">
              <w:rPr>
                <w:rFonts w:cstheme="minorHAnsi"/>
                <w:color w:val="000000"/>
              </w:rPr>
              <w:t xml:space="preserve">. </w:t>
            </w:r>
            <w:proofErr w:type="spellStart"/>
            <w:r w:rsidRPr="009C142C">
              <w:rPr>
                <w:rFonts w:cstheme="minorHAnsi"/>
                <w:color w:val="000000"/>
              </w:rPr>
              <w:t>Circ</w:t>
            </w:r>
            <w:proofErr w:type="spellEnd"/>
            <w:r w:rsidRPr="009C142C">
              <w:rPr>
                <w:rFonts w:cstheme="minorHAnsi"/>
                <w:color w:val="000000"/>
              </w:rPr>
              <w:t xml:space="preserve"> Res 2009</w:t>
            </w:r>
            <w:proofErr w:type="gramStart"/>
            <w:r w:rsidRPr="009C142C">
              <w:rPr>
                <w:rFonts w:cstheme="minorHAnsi"/>
                <w:color w:val="000000"/>
              </w:rPr>
              <w:t>;105:383</w:t>
            </w:r>
            <w:proofErr w:type="gramEnd"/>
            <w:r w:rsidRPr="009C142C">
              <w:rPr>
                <w:rFonts w:cstheme="minorHAnsi"/>
                <w:color w:val="000000"/>
              </w:rPr>
              <w:t>-392.</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9.49</w:t>
            </w:r>
          </w:p>
        </w:tc>
        <w:tc>
          <w:tcPr>
            <w:tcW w:w="2544" w:type="dxa"/>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bl>
    <w:p w:rsidR="00884DA0" w:rsidRDefault="00884DA0" w:rsidP="000161DF">
      <w:pPr>
        <w:jc w:val="both"/>
      </w:pPr>
    </w:p>
    <w:p w:rsidR="00884DA0" w:rsidRDefault="00884DA0" w:rsidP="000161DF">
      <w:pPr>
        <w:jc w:val="both"/>
      </w:pPr>
      <w:r>
        <w:br w:type="page"/>
      </w:r>
    </w:p>
    <w:p w:rsidR="00884DA0" w:rsidRPr="00394B35" w:rsidRDefault="00884DA0" w:rsidP="000161DF">
      <w:pPr>
        <w:shd w:val="clear" w:color="auto" w:fill="E5B8B7" w:themeFill="accent2" w:themeFillTint="66"/>
        <w:jc w:val="both"/>
        <w:rPr>
          <w:b/>
          <w:sz w:val="36"/>
          <w:lang w:val="es-ES_tradnl"/>
        </w:rPr>
      </w:pPr>
      <w:r w:rsidRPr="00394B35">
        <w:rPr>
          <w:b/>
          <w:sz w:val="36"/>
          <w:lang w:val="es-ES_tradnl"/>
        </w:rPr>
        <w:lastRenderedPageBreak/>
        <w:t>LINEA 2</w:t>
      </w:r>
    </w:p>
    <w:tbl>
      <w:tblPr>
        <w:tblW w:w="8805" w:type="dxa"/>
        <w:tblLayout w:type="fixed"/>
        <w:tblCellMar>
          <w:left w:w="70" w:type="dxa"/>
          <w:right w:w="70" w:type="dxa"/>
        </w:tblCellMar>
        <w:tblLook w:val="04A0" w:firstRow="1" w:lastRow="0" w:firstColumn="1" w:lastColumn="0" w:noHBand="0" w:noVBand="1"/>
      </w:tblPr>
      <w:tblGrid>
        <w:gridCol w:w="2090"/>
        <w:gridCol w:w="421"/>
        <w:gridCol w:w="11"/>
        <w:gridCol w:w="127"/>
        <w:gridCol w:w="2143"/>
        <w:gridCol w:w="132"/>
        <w:gridCol w:w="1131"/>
        <w:gridCol w:w="111"/>
        <w:gridCol w:w="283"/>
        <w:gridCol w:w="442"/>
        <w:gridCol w:w="167"/>
        <w:gridCol w:w="278"/>
        <w:gridCol w:w="1469"/>
      </w:tblGrid>
      <w:tr w:rsidR="00884DA0" w:rsidRPr="00AE26D3" w:rsidTr="00884DA0">
        <w:trPr>
          <w:trHeight w:val="300"/>
        </w:trPr>
        <w:tc>
          <w:tcPr>
            <w:tcW w:w="8805" w:type="dxa"/>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510"/>
        </w:trPr>
        <w:tc>
          <w:tcPr>
            <w:tcW w:w="8805" w:type="dxa"/>
            <w:gridSpan w:val="13"/>
            <w:tcBorders>
              <w:top w:val="nil"/>
              <w:left w:val="single" w:sz="8" w:space="0" w:color="auto"/>
              <w:right w:val="single" w:sz="8" w:space="0" w:color="auto"/>
            </w:tcBorders>
            <w:shd w:val="clear" w:color="auto" w:fill="auto"/>
            <w:noWrap/>
            <w:vAlign w:val="bottom"/>
          </w:tcPr>
          <w:p w:rsidR="00884DA0" w:rsidRPr="0080466C" w:rsidRDefault="00884DA0" w:rsidP="000161DF">
            <w:pPr>
              <w:spacing w:after="0" w:line="240" w:lineRule="auto"/>
              <w:jc w:val="both"/>
              <w:rPr>
                <w:rFonts w:eastAsia="Times New Roman" w:cs="Calibri"/>
                <w:b/>
                <w:color w:val="000000"/>
                <w:lang w:eastAsia="es-ES"/>
              </w:rPr>
            </w:pPr>
            <w:r w:rsidRPr="009A121A">
              <w:rPr>
                <w:rFonts w:eastAsia="Times New Roman" w:cs="Calibri"/>
                <w:b/>
                <w:color w:val="000000"/>
                <w:lang w:eastAsia="es-ES"/>
              </w:rPr>
              <w:t>Patologí</w:t>
            </w:r>
            <w:r>
              <w:rPr>
                <w:rFonts w:eastAsia="Times New Roman" w:cs="Calibri"/>
                <w:b/>
                <w:color w:val="000000"/>
                <w:lang w:eastAsia="es-ES"/>
              </w:rPr>
              <w:t xml:space="preserve">a  y farmacología </w:t>
            </w:r>
            <w:proofErr w:type="spellStart"/>
            <w:r>
              <w:rPr>
                <w:rFonts w:eastAsia="Times New Roman" w:cs="Calibri"/>
                <w:b/>
                <w:color w:val="000000"/>
                <w:lang w:eastAsia="es-ES"/>
              </w:rPr>
              <w:t>neurovascular</w:t>
            </w:r>
            <w:proofErr w:type="spellEnd"/>
          </w:p>
        </w:tc>
      </w:tr>
      <w:tr w:rsidR="00884DA0" w:rsidRPr="00AE26D3" w:rsidTr="00884DA0">
        <w:trPr>
          <w:trHeight w:val="109"/>
        </w:trPr>
        <w:tc>
          <w:tcPr>
            <w:tcW w:w="2090" w:type="dxa"/>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432" w:type="dxa"/>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270" w:type="dxa"/>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266" w:type="dxa"/>
            <w:gridSpan w:val="6"/>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747" w:type="dxa"/>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15"/>
        </w:trPr>
        <w:tc>
          <w:tcPr>
            <w:tcW w:w="2090" w:type="dxa"/>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32"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70"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66" w:type="dxa"/>
            <w:gridSpan w:val="6"/>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747" w:type="dxa"/>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461"/>
        </w:trPr>
        <w:tc>
          <w:tcPr>
            <w:tcW w:w="8805" w:type="dxa"/>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w:t>
            </w:r>
            <w:r>
              <w:rPr>
                <w:rFonts w:eastAsia="Times New Roman" w:cs="Calibri"/>
                <w:color w:val="000000"/>
                <w:lang w:eastAsia="es-ES"/>
              </w:rPr>
              <w:t>úmero y n</w:t>
            </w:r>
            <w:r w:rsidRPr="00AE26D3">
              <w:rPr>
                <w:rFonts w:eastAsia="Times New Roman" w:cs="Calibri"/>
                <w:color w:val="000000"/>
                <w:lang w:eastAsia="es-ES"/>
              </w:rPr>
              <w:t xml:space="preserve">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AE26D3" w:rsidTr="00884DA0">
        <w:trPr>
          <w:trHeight w:val="1361"/>
        </w:trPr>
        <w:tc>
          <w:tcPr>
            <w:tcW w:w="8805" w:type="dxa"/>
            <w:gridSpan w:val="13"/>
            <w:tcBorders>
              <w:top w:val="nil"/>
              <w:left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cstheme="minorHAnsi"/>
              </w:rPr>
            </w:pPr>
            <w:r w:rsidRPr="009C142C">
              <w:rPr>
                <w:rFonts w:cstheme="minorHAnsi"/>
                <w:bCs/>
              </w:rPr>
              <w:t xml:space="preserve">SAF2011-23354. </w:t>
            </w:r>
            <w:r w:rsidRPr="009C142C">
              <w:rPr>
                <w:rFonts w:cstheme="minorHAnsi"/>
              </w:rPr>
              <w:t>Doble función de los receptores "</w:t>
            </w:r>
            <w:proofErr w:type="spellStart"/>
            <w:r w:rsidRPr="009C142C">
              <w:rPr>
                <w:rFonts w:cstheme="minorHAnsi"/>
              </w:rPr>
              <w:t>Toll-like</w:t>
            </w:r>
            <w:proofErr w:type="spellEnd"/>
            <w:r w:rsidRPr="009C142C">
              <w:rPr>
                <w:rFonts w:cstheme="minorHAnsi"/>
              </w:rPr>
              <w:t>" en el ictus: reguladores de daño y reparación.</w:t>
            </w:r>
          </w:p>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87"/>
        </w:trPr>
        <w:tc>
          <w:tcPr>
            <w:tcW w:w="2090" w:type="dxa"/>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421" w:type="dxa"/>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413" w:type="dxa"/>
            <w:gridSpan w:val="4"/>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2412" w:type="dxa"/>
            <w:gridSpan w:val="6"/>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469" w:type="dxa"/>
            <w:tcBorders>
              <w:top w:val="nil"/>
              <w:left w:val="nil"/>
              <w:bottom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r>
      <w:tr w:rsidR="00884DA0" w:rsidRPr="00AE26D3" w:rsidTr="00884DA0">
        <w:trPr>
          <w:trHeight w:val="300"/>
        </w:trPr>
        <w:tc>
          <w:tcPr>
            <w:tcW w:w="2511" w:type="dxa"/>
            <w:gridSpan w:val="2"/>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2413" w:type="dxa"/>
            <w:gridSpan w:val="4"/>
            <w:tcBorders>
              <w:top w:val="nil"/>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concesión</w:t>
            </w:r>
          </w:p>
        </w:tc>
        <w:tc>
          <w:tcPr>
            <w:tcW w:w="2412" w:type="dxa"/>
            <w:gridSpan w:val="6"/>
            <w:tcBorders>
              <w:top w:val="nil"/>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Duración del Proyecto</w:t>
            </w:r>
          </w:p>
        </w:tc>
        <w:tc>
          <w:tcPr>
            <w:tcW w:w="1469" w:type="dxa"/>
            <w:tcBorders>
              <w:top w:val="nil"/>
              <w:left w:val="nil"/>
              <w:bottom w:val="single" w:sz="4" w:space="0" w:color="auto"/>
              <w:right w:val="single" w:sz="8"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Cuantía del Proyecto</w:t>
            </w:r>
          </w:p>
        </w:tc>
      </w:tr>
      <w:tr w:rsidR="00884DA0" w:rsidRPr="00AE26D3" w:rsidTr="00884DA0">
        <w:trPr>
          <w:trHeight w:val="315"/>
        </w:trPr>
        <w:tc>
          <w:tcPr>
            <w:tcW w:w="2090" w:type="dxa"/>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 xml:space="preserve">Ignacio </w:t>
            </w:r>
            <w:proofErr w:type="spellStart"/>
            <w:r>
              <w:rPr>
                <w:rFonts w:eastAsia="Times New Roman" w:cs="Calibri"/>
                <w:color w:val="000000"/>
                <w:lang w:eastAsia="es-ES"/>
              </w:rPr>
              <w:t>Lizasoain</w:t>
            </w:r>
            <w:proofErr w:type="spellEnd"/>
          </w:p>
        </w:tc>
        <w:tc>
          <w:tcPr>
            <w:tcW w:w="421" w:type="dxa"/>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2413" w:type="dxa"/>
            <w:gridSpan w:val="4"/>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2012</w:t>
            </w:r>
          </w:p>
        </w:tc>
        <w:tc>
          <w:tcPr>
            <w:tcW w:w="2412" w:type="dxa"/>
            <w:gridSpan w:val="6"/>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 años</w:t>
            </w:r>
          </w:p>
        </w:tc>
        <w:tc>
          <w:tcPr>
            <w:tcW w:w="1469" w:type="dxa"/>
            <w:tcBorders>
              <w:top w:val="nil"/>
              <w:left w:val="nil"/>
              <w:bottom w:val="single" w:sz="4"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250.000 €</w:t>
            </w:r>
          </w:p>
        </w:tc>
      </w:tr>
      <w:tr w:rsidR="00884DA0" w:rsidRPr="00AE26D3" w:rsidTr="00884DA0">
        <w:trPr>
          <w:trHeight w:val="300"/>
        </w:trPr>
        <w:tc>
          <w:tcPr>
            <w:tcW w:w="251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3544" w:type="dxa"/>
            <w:gridSpan w:val="5"/>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Nacional  </w:t>
            </w:r>
          </w:p>
        </w:tc>
        <w:tc>
          <w:tcPr>
            <w:tcW w:w="2750" w:type="dxa"/>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251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w:t>
            </w:r>
          </w:p>
        </w:tc>
        <w:tc>
          <w:tcPr>
            <w:tcW w:w="6294" w:type="dxa"/>
            <w:gridSpan w:val="11"/>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Ministerio de Ciencia e Innovación</w:t>
            </w: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413" w:type="dxa"/>
            <w:gridSpan w:val="4"/>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412" w:type="dxa"/>
            <w:gridSpan w:val="6"/>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469" w:type="dxa"/>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Investigador 1</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Ignacio </w:t>
            </w:r>
            <w:proofErr w:type="spellStart"/>
            <w:r w:rsidRPr="009C142C">
              <w:rPr>
                <w:rFonts w:eastAsia="Times New Roman" w:cstheme="minorHAnsi"/>
                <w:color w:val="000000"/>
                <w:lang w:eastAsia="es-ES"/>
              </w:rPr>
              <w:t>Lizasoaín</w:t>
            </w:r>
            <w:proofErr w:type="spellEnd"/>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9C142C">
              <w:rPr>
                <w:rFonts w:cstheme="minorHAnsi"/>
                <w:lang w:eastAsia="es-ES"/>
              </w:rPr>
              <w:t xml:space="preserve">Efecto del tratamiento con el agonista </w:t>
            </w:r>
            <w:proofErr w:type="spellStart"/>
            <w:r w:rsidRPr="009C142C">
              <w:rPr>
                <w:rFonts w:cstheme="minorHAnsi"/>
                <w:lang w:eastAsia="es-ES"/>
              </w:rPr>
              <w:t>cannabinoide</w:t>
            </w:r>
            <w:proofErr w:type="spellEnd"/>
            <w:r w:rsidRPr="009C142C">
              <w:rPr>
                <w:rFonts w:cstheme="minorHAnsi"/>
                <w:lang w:eastAsia="es-ES"/>
              </w:rPr>
              <w:t xml:space="preserve"> </w:t>
            </w:r>
            <w:proofErr w:type="spellStart"/>
            <w:r w:rsidRPr="009C142C">
              <w:rPr>
                <w:rFonts w:cstheme="minorHAnsi"/>
                <w:lang w:eastAsia="es-ES"/>
              </w:rPr>
              <w:t>Win</w:t>
            </w:r>
            <w:proofErr w:type="spellEnd"/>
            <w:r w:rsidRPr="009C142C">
              <w:rPr>
                <w:rFonts w:cstheme="minorHAnsi"/>
                <w:lang w:eastAsia="es-ES"/>
              </w:rPr>
              <w:t xml:space="preserve"> 55212-2 en modelos experimentales de encefalopatía </w:t>
            </w:r>
            <w:proofErr w:type="spellStart"/>
            <w:r w:rsidRPr="009C142C">
              <w:rPr>
                <w:rFonts w:cstheme="minorHAnsi"/>
                <w:lang w:eastAsia="es-ES"/>
              </w:rPr>
              <w:t>hipóxico</w:t>
            </w:r>
            <w:proofErr w:type="spellEnd"/>
            <w:r w:rsidRPr="009C142C">
              <w:rPr>
                <w:rFonts w:cstheme="minorHAnsi"/>
                <w:lang w:eastAsia="es-ES"/>
              </w:rPr>
              <w:t>-isquémica neonatal.</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 xml:space="preserve">Ignacio </w:t>
            </w:r>
            <w:proofErr w:type="spellStart"/>
            <w:r>
              <w:rPr>
                <w:rFonts w:eastAsia="Times New Roman" w:cstheme="minorHAnsi"/>
                <w:color w:val="000000"/>
                <w:lang w:eastAsia="es-ES"/>
              </w:rPr>
              <w:t>Lizasoaín</w:t>
            </w:r>
            <w:proofErr w:type="spellEnd"/>
            <w:r>
              <w:rPr>
                <w:rFonts w:eastAsia="Times New Roman" w:cstheme="minorHAnsi"/>
                <w:color w:val="000000"/>
                <w:lang w:eastAsia="es-ES"/>
              </w:rPr>
              <w:t>, José A Martí</w:t>
            </w:r>
            <w:r w:rsidRPr="009C142C">
              <w:rPr>
                <w:rFonts w:eastAsia="Times New Roman" w:cstheme="minorHAnsi"/>
                <w:color w:val="000000"/>
                <w:lang w:eastAsia="es-ES"/>
              </w:rPr>
              <w:t>nez-</w:t>
            </w:r>
            <w:proofErr w:type="spellStart"/>
            <w:r w:rsidRPr="009C142C">
              <w:rPr>
                <w:rFonts w:eastAsia="Times New Roman" w:cstheme="minorHAnsi"/>
                <w:color w:val="000000"/>
                <w:lang w:eastAsia="es-ES"/>
              </w:rPr>
              <w:t>Orgado</w:t>
            </w:r>
            <w:proofErr w:type="spellEnd"/>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David Fernández-López</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2009</w:t>
            </w:r>
          </w:p>
        </w:tc>
        <w:tc>
          <w:tcPr>
            <w:tcW w:w="1374" w:type="dxa"/>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6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Premio extraordinario Mención Europea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cstheme="minorHAnsi"/>
                <w:lang w:eastAsia="es-ES"/>
              </w:rPr>
            </w:pPr>
            <w:r w:rsidRPr="009C142C">
              <w:rPr>
                <w:rFonts w:cstheme="minorHAnsi"/>
                <w:lang w:eastAsia="es-ES"/>
              </w:rPr>
              <w:t>Fernández-López D, Pradillo JM, García-</w:t>
            </w:r>
            <w:proofErr w:type="spellStart"/>
            <w:r w:rsidRPr="009C142C">
              <w:rPr>
                <w:rFonts w:cstheme="minorHAnsi"/>
                <w:lang w:eastAsia="es-ES"/>
              </w:rPr>
              <w:t>Yébenes</w:t>
            </w:r>
            <w:proofErr w:type="spellEnd"/>
            <w:r w:rsidRPr="009C142C">
              <w:rPr>
                <w:rFonts w:cstheme="minorHAnsi"/>
                <w:lang w:eastAsia="es-ES"/>
              </w:rPr>
              <w:t xml:space="preserve"> I, </w:t>
            </w:r>
            <w:proofErr w:type="spellStart"/>
            <w:r w:rsidRPr="009C142C">
              <w:rPr>
                <w:rFonts w:cstheme="minorHAnsi"/>
                <w:lang w:eastAsia="es-ES"/>
              </w:rPr>
              <w:t>Martinez-Orgado</w:t>
            </w:r>
            <w:proofErr w:type="spellEnd"/>
            <w:r w:rsidRPr="009C142C">
              <w:rPr>
                <w:rFonts w:cstheme="minorHAnsi"/>
                <w:lang w:eastAsia="es-ES"/>
              </w:rPr>
              <w:t xml:space="preserve"> J, Moro MA, </w:t>
            </w:r>
            <w:proofErr w:type="spellStart"/>
            <w:r w:rsidRPr="009C142C">
              <w:rPr>
                <w:rFonts w:cstheme="minorHAnsi"/>
                <w:lang w:eastAsia="es-ES"/>
              </w:rPr>
              <w:t>Lizasoain</w:t>
            </w:r>
            <w:proofErr w:type="spellEnd"/>
            <w:r w:rsidRPr="009C142C">
              <w:rPr>
                <w:rFonts w:cstheme="minorHAnsi"/>
                <w:lang w:eastAsia="es-ES"/>
              </w:rPr>
              <w:t xml:space="preserve"> I.</w:t>
            </w:r>
          </w:p>
          <w:p w:rsidR="00884DA0" w:rsidRPr="009C142C" w:rsidRDefault="00884DA0" w:rsidP="000161DF">
            <w:pPr>
              <w:widowControl w:val="0"/>
              <w:autoSpaceDE w:val="0"/>
              <w:autoSpaceDN w:val="0"/>
              <w:adjustRightInd w:val="0"/>
              <w:spacing w:after="0" w:line="240" w:lineRule="auto"/>
              <w:jc w:val="both"/>
              <w:rPr>
                <w:rFonts w:cstheme="minorHAnsi"/>
                <w:lang w:val="en-US" w:eastAsia="es-ES"/>
              </w:rPr>
            </w:pPr>
            <w:r w:rsidRPr="009C142C">
              <w:rPr>
                <w:rFonts w:cstheme="minorHAnsi"/>
                <w:lang w:val="en-US" w:eastAsia="es-ES"/>
              </w:rPr>
              <w:t xml:space="preserve">The synthetic cannabinoid agonist WIN55212-2 promotes </w:t>
            </w:r>
            <w:proofErr w:type="spellStart"/>
            <w:r w:rsidRPr="009C142C">
              <w:rPr>
                <w:rFonts w:cstheme="minorHAnsi"/>
                <w:lang w:val="en-US" w:eastAsia="es-ES"/>
              </w:rPr>
              <w:t>neuroblast</w:t>
            </w:r>
            <w:proofErr w:type="spellEnd"/>
            <w:r w:rsidRPr="009C142C">
              <w:rPr>
                <w:rFonts w:cstheme="minorHAnsi"/>
                <w:lang w:val="en-US" w:eastAsia="es-ES"/>
              </w:rPr>
              <w:t xml:space="preserve"> generation, </w:t>
            </w:r>
            <w:proofErr w:type="spellStart"/>
            <w:r w:rsidRPr="009C142C">
              <w:rPr>
                <w:rFonts w:cstheme="minorHAnsi"/>
                <w:lang w:val="en-US" w:eastAsia="es-ES"/>
              </w:rPr>
              <w:t>oligodendrogenesis</w:t>
            </w:r>
            <w:proofErr w:type="spellEnd"/>
            <w:r w:rsidRPr="009C142C">
              <w:rPr>
                <w:rFonts w:cstheme="minorHAnsi"/>
                <w:lang w:val="en-US" w:eastAsia="es-ES"/>
              </w:rPr>
              <w:t xml:space="preserve"> and </w:t>
            </w:r>
            <w:proofErr w:type="spellStart"/>
            <w:r w:rsidRPr="009C142C">
              <w:rPr>
                <w:rFonts w:cstheme="minorHAnsi"/>
                <w:lang w:val="en-US" w:eastAsia="es-ES"/>
              </w:rPr>
              <w:t>remyelination</w:t>
            </w:r>
            <w:proofErr w:type="spellEnd"/>
            <w:r w:rsidRPr="009C142C">
              <w:rPr>
                <w:rFonts w:cstheme="minorHAnsi"/>
                <w:lang w:val="en-US" w:eastAsia="es-ES"/>
              </w:rPr>
              <w:t xml:space="preserve"> after neonatal rat brain hypoxia-ischemia</w:t>
            </w:r>
          </w:p>
          <w:p w:rsidR="00884DA0" w:rsidRPr="009C142C" w:rsidRDefault="00884DA0" w:rsidP="000161DF">
            <w:pPr>
              <w:widowControl w:val="0"/>
              <w:autoSpaceDE w:val="0"/>
              <w:autoSpaceDN w:val="0"/>
              <w:adjustRightInd w:val="0"/>
              <w:spacing w:after="0" w:line="240" w:lineRule="auto"/>
              <w:jc w:val="both"/>
              <w:rPr>
                <w:rFonts w:cstheme="minorHAnsi"/>
                <w:lang w:eastAsia="es-ES"/>
              </w:rPr>
            </w:pPr>
            <w:proofErr w:type="spellStart"/>
            <w:r w:rsidRPr="009C142C">
              <w:rPr>
                <w:rFonts w:cstheme="minorHAnsi"/>
                <w:b/>
                <w:bCs/>
                <w:i/>
                <w:iCs/>
                <w:lang w:eastAsia="es-ES"/>
              </w:rPr>
              <w:t>Stroke</w:t>
            </w:r>
            <w:proofErr w:type="spellEnd"/>
            <w:r w:rsidRPr="009C142C">
              <w:rPr>
                <w:rFonts w:cstheme="minorHAnsi"/>
                <w:lang w:eastAsia="es-ES"/>
              </w:rPr>
              <w:t>. 2010. 41: 2956-64</w:t>
            </w:r>
          </w:p>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5.756 (JCR-2010)</w:t>
            </w:r>
          </w:p>
        </w:tc>
        <w:tc>
          <w:tcPr>
            <w:tcW w:w="2544"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81"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099" w:type="dxa"/>
            <w:gridSpan w:val="5"/>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914"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2</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María Ángeles Moro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9C142C">
              <w:rPr>
                <w:rFonts w:cstheme="minorHAnsi"/>
                <w:lang w:eastAsia="es-ES"/>
              </w:rPr>
              <w:t xml:space="preserve">Papel del receptor </w:t>
            </w:r>
            <w:proofErr w:type="spellStart"/>
            <w:r w:rsidRPr="009C142C">
              <w:rPr>
                <w:rFonts w:cstheme="minorHAnsi"/>
                <w:lang w:eastAsia="es-ES"/>
              </w:rPr>
              <w:t>cannabinoide</w:t>
            </w:r>
            <w:proofErr w:type="spellEnd"/>
            <w:r w:rsidRPr="009C142C">
              <w:rPr>
                <w:rFonts w:cstheme="minorHAnsi"/>
                <w:lang w:eastAsia="es-ES"/>
              </w:rPr>
              <w:t xml:space="preserve"> tipo 2 en procesos de  </w:t>
            </w:r>
            <w:proofErr w:type="spellStart"/>
            <w:r w:rsidRPr="009C142C">
              <w:rPr>
                <w:rFonts w:cstheme="minorHAnsi"/>
                <w:lang w:eastAsia="es-ES"/>
              </w:rPr>
              <w:t>neuroprotección</w:t>
            </w:r>
            <w:proofErr w:type="spellEnd"/>
            <w:r w:rsidRPr="009C142C">
              <w:rPr>
                <w:rFonts w:cstheme="minorHAnsi"/>
                <w:lang w:eastAsia="es-ES"/>
              </w:rPr>
              <w:t xml:space="preserve"> y </w:t>
            </w:r>
            <w:proofErr w:type="spellStart"/>
            <w:r w:rsidRPr="009C142C">
              <w:rPr>
                <w:rFonts w:cstheme="minorHAnsi"/>
                <w:lang w:eastAsia="es-ES"/>
              </w:rPr>
              <w:t>neurorreparación</w:t>
            </w:r>
            <w:proofErr w:type="spellEnd"/>
            <w:r w:rsidRPr="009C142C">
              <w:rPr>
                <w:rFonts w:cstheme="minorHAnsi"/>
                <w:lang w:eastAsia="es-ES"/>
              </w:rPr>
              <w:t xml:space="preserve"> tras la isquemia cerebral experimental.</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María A Moro, Ignacio </w:t>
            </w:r>
            <w:proofErr w:type="spellStart"/>
            <w:r w:rsidRPr="009C142C">
              <w:rPr>
                <w:rFonts w:eastAsia="Times New Roman" w:cstheme="minorHAnsi"/>
                <w:color w:val="000000"/>
                <w:lang w:eastAsia="es-ES"/>
              </w:rPr>
              <w:t>Lizasoain</w:t>
            </w:r>
            <w:proofErr w:type="spellEnd"/>
            <w:r w:rsidRPr="009C142C">
              <w:rPr>
                <w:rFonts w:eastAsia="Times New Roman" w:cstheme="minorHAnsi"/>
                <w:color w:val="000000"/>
                <w:lang w:eastAsia="es-ES"/>
              </w:rPr>
              <w:t>, David Fernández-López</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Juan G </w:t>
            </w:r>
            <w:proofErr w:type="spellStart"/>
            <w:r w:rsidRPr="009C142C">
              <w:rPr>
                <w:rFonts w:eastAsia="Times New Roman" w:cstheme="minorHAnsi"/>
                <w:color w:val="000000"/>
                <w:lang w:eastAsia="es-ES"/>
              </w:rPr>
              <w:t>Zarruk</w:t>
            </w:r>
            <w:proofErr w:type="spellEnd"/>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2011</w:t>
            </w:r>
          </w:p>
        </w:tc>
        <w:tc>
          <w:tcPr>
            <w:tcW w:w="2544"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lastRenderedPageBreak/>
              <w:t>Artículo derivado de la tesis (cita completa)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proofErr w:type="spellStart"/>
            <w:r w:rsidRPr="009C142C">
              <w:rPr>
                <w:rFonts w:cstheme="minorHAnsi"/>
                <w:lang w:eastAsia="es-ES"/>
              </w:rPr>
              <w:t>Zarruk</w:t>
            </w:r>
            <w:proofErr w:type="spellEnd"/>
            <w:r w:rsidRPr="009C142C">
              <w:rPr>
                <w:rFonts w:cstheme="minorHAnsi"/>
                <w:lang w:eastAsia="es-ES"/>
              </w:rPr>
              <w:t xml:space="preserve"> JG, Fernández-López D, García-</w:t>
            </w:r>
            <w:proofErr w:type="spellStart"/>
            <w:r w:rsidRPr="009C142C">
              <w:rPr>
                <w:rFonts w:cstheme="minorHAnsi"/>
                <w:lang w:eastAsia="es-ES"/>
              </w:rPr>
              <w:t>Yébenes</w:t>
            </w:r>
            <w:proofErr w:type="spellEnd"/>
            <w:r w:rsidRPr="009C142C">
              <w:rPr>
                <w:rFonts w:cstheme="minorHAnsi"/>
                <w:lang w:eastAsia="es-ES"/>
              </w:rPr>
              <w:t xml:space="preserve"> I, García-</w:t>
            </w:r>
            <w:proofErr w:type="spellStart"/>
            <w:r w:rsidRPr="009C142C">
              <w:rPr>
                <w:rFonts w:cstheme="minorHAnsi"/>
                <w:lang w:eastAsia="es-ES"/>
              </w:rPr>
              <w:t>Gutierrez</w:t>
            </w:r>
            <w:proofErr w:type="spellEnd"/>
            <w:r w:rsidRPr="009C142C">
              <w:rPr>
                <w:rFonts w:cstheme="minorHAnsi"/>
                <w:lang w:eastAsia="es-ES"/>
              </w:rPr>
              <w:t xml:space="preserve"> MS, </w:t>
            </w:r>
            <w:proofErr w:type="spellStart"/>
            <w:r w:rsidRPr="009C142C">
              <w:rPr>
                <w:rFonts w:cstheme="minorHAnsi"/>
                <w:lang w:eastAsia="es-ES"/>
              </w:rPr>
              <w:t>Vivancos</w:t>
            </w:r>
            <w:proofErr w:type="spellEnd"/>
            <w:r w:rsidRPr="009C142C">
              <w:rPr>
                <w:rFonts w:cstheme="minorHAnsi"/>
                <w:lang w:eastAsia="es-ES"/>
              </w:rPr>
              <w:t xml:space="preserve"> J, Nombela F, Torres M, Burguete MC, Manzanares J, </w:t>
            </w:r>
            <w:proofErr w:type="spellStart"/>
            <w:r w:rsidRPr="009C142C">
              <w:rPr>
                <w:rFonts w:cstheme="minorHAnsi"/>
                <w:lang w:eastAsia="es-ES"/>
              </w:rPr>
              <w:t>Lizasoain</w:t>
            </w:r>
            <w:proofErr w:type="spellEnd"/>
            <w:r w:rsidRPr="009C142C">
              <w:rPr>
                <w:rFonts w:cstheme="minorHAnsi"/>
                <w:lang w:eastAsia="es-ES"/>
              </w:rPr>
              <w:t xml:space="preserve"> I, Moro MA. </w:t>
            </w:r>
            <w:r w:rsidRPr="009C142C">
              <w:rPr>
                <w:rFonts w:cstheme="minorHAnsi"/>
                <w:lang w:val="en-US" w:eastAsia="es-ES"/>
              </w:rPr>
              <w:t xml:space="preserve">Cannabinoid type </w:t>
            </w:r>
            <w:proofErr w:type="gramStart"/>
            <w:r w:rsidRPr="009C142C">
              <w:rPr>
                <w:rFonts w:cstheme="minorHAnsi"/>
                <w:lang w:val="en-US" w:eastAsia="es-ES"/>
              </w:rPr>
              <w:t>2 receptor activation down-</w:t>
            </w:r>
            <w:proofErr w:type="gramEnd"/>
            <w:r w:rsidRPr="009C142C">
              <w:rPr>
                <w:rFonts w:cstheme="minorHAnsi"/>
                <w:lang w:val="en-US" w:eastAsia="es-ES"/>
              </w:rPr>
              <w:t xml:space="preserve">regulates stroke-induced classic and alternative brain macrophage/microglial activation concomitant to </w:t>
            </w:r>
            <w:proofErr w:type="spellStart"/>
            <w:r w:rsidRPr="009C142C">
              <w:rPr>
                <w:rFonts w:cstheme="minorHAnsi"/>
                <w:lang w:val="en-US" w:eastAsia="es-ES"/>
              </w:rPr>
              <w:t>neuroprotection</w:t>
            </w:r>
            <w:proofErr w:type="spellEnd"/>
            <w:r w:rsidRPr="009C142C">
              <w:rPr>
                <w:rFonts w:cstheme="minorHAnsi"/>
                <w:lang w:val="en-US" w:eastAsia="es-ES"/>
              </w:rPr>
              <w:t>.</w:t>
            </w:r>
            <w:r>
              <w:rPr>
                <w:rFonts w:cstheme="minorHAnsi"/>
                <w:lang w:val="en-US" w:eastAsia="es-ES"/>
              </w:rPr>
              <w:t xml:space="preserve"> </w:t>
            </w:r>
            <w:r w:rsidRPr="009C142C">
              <w:rPr>
                <w:rFonts w:cstheme="minorHAnsi"/>
                <w:b/>
                <w:bCs/>
                <w:i/>
                <w:iCs/>
                <w:lang w:val="en-US" w:eastAsia="es-ES"/>
              </w:rPr>
              <w:t>Stroke</w:t>
            </w:r>
            <w:r w:rsidRPr="009C142C">
              <w:rPr>
                <w:rFonts w:cstheme="minorHAnsi"/>
                <w:lang w:val="en-US" w:eastAsia="es-ES"/>
              </w:rPr>
              <w:t xml:space="preserve">. 2012. </w:t>
            </w:r>
            <w:r w:rsidRPr="009C142C">
              <w:rPr>
                <w:rFonts w:cstheme="minorHAnsi"/>
                <w:lang w:eastAsia="es-ES"/>
              </w:rPr>
              <w:t>43: 211-9.</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5.729 (JCR-2011)</w:t>
            </w:r>
          </w:p>
        </w:tc>
        <w:tc>
          <w:tcPr>
            <w:tcW w:w="2544"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AE26D3" w:rsidTr="00884DA0">
        <w:trPr>
          <w:trHeight w:val="315"/>
        </w:trPr>
        <w:tc>
          <w:tcPr>
            <w:tcW w:w="2090" w:type="dxa"/>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32"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70"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266" w:type="dxa"/>
            <w:gridSpan w:val="6"/>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747" w:type="dxa"/>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2090"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421" w:type="dxa"/>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2281"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2099" w:type="dxa"/>
            <w:gridSpan w:val="5"/>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914" w:type="dxa"/>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3</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Olivia Hurtado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Mecanismos inflamatorios implicados en la tolerancia isquémica cerebral experimental.</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María A Moro, Ignacio </w:t>
            </w:r>
            <w:proofErr w:type="spellStart"/>
            <w:r w:rsidRPr="009C142C">
              <w:rPr>
                <w:rFonts w:eastAsia="Times New Roman" w:cstheme="minorHAnsi"/>
                <w:color w:val="000000"/>
                <w:lang w:eastAsia="es-ES"/>
              </w:rPr>
              <w:t>Lizasoain</w:t>
            </w:r>
            <w:proofErr w:type="spellEnd"/>
            <w:r w:rsidRPr="009C142C">
              <w:rPr>
                <w:rFonts w:eastAsia="Times New Roman" w:cstheme="minorHAnsi"/>
                <w:color w:val="000000"/>
                <w:lang w:eastAsia="es-ES"/>
              </w:rPr>
              <w:t>, Olivia Hurtado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61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Jesús M Pradillo</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2008</w:t>
            </w:r>
          </w:p>
        </w:tc>
        <w:tc>
          <w:tcPr>
            <w:tcW w:w="1657"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23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Premio extraordinario Mención Europea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AE26D3" w:rsidTr="00884DA0">
        <w:trPr>
          <w:trHeight w:val="300"/>
        </w:trPr>
        <w:tc>
          <w:tcPr>
            <w:tcW w:w="880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roofErr w:type="spellStart"/>
            <w:r w:rsidRPr="009C142C">
              <w:rPr>
                <w:rFonts w:eastAsia="Times New Roman" w:cstheme="minorHAnsi"/>
                <w:color w:val="000000"/>
                <w:lang w:val="en-US" w:eastAsia="es-ES"/>
              </w:rPr>
              <w:t>Caso</w:t>
            </w:r>
            <w:proofErr w:type="spellEnd"/>
            <w:r w:rsidRPr="009C142C">
              <w:rPr>
                <w:rFonts w:eastAsia="Times New Roman" w:cstheme="minorHAnsi"/>
                <w:color w:val="000000"/>
                <w:lang w:val="en-US" w:eastAsia="es-ES"/>
              </w:rPr>
              <w:t xml:space="preserve"> JR, </w:t>
            </w:r>
            <w:proofErr w:type="spellStart"/>
            <w:r w:rsidRPr="009C142C">
              <w:rPr>
                <w:rFonts w:eastAsia="Times New Roman" w:cstheme="minorHAnsi"/>
                <w:color w:val="000000"/>
                <w:lang w:val="en-US" w:eastAsia="es-ES"/>
              </w:rPr>
              <w:t>Pradillo</w:t>
            </w:r>
            <w:proofErr w:type="spellEnd"/>
            <w:r w:rsidRPr="009C142C">
              <w:rPr>
                <w:rFonts w:eastAsia="Times New Roman" w:cstheme="minorHAnsi"/>
                <w:color w:val="000000"/>
                <w:lang w:val="en-US" w:eastAsia="es-ES"/>
              </w:rPr>
              <w:t xml:space="preserve"> JM, </w:t>
            </w:r>
            <w:proofErr w:type="spellStart"/>
            <w:r w:rsidRPr="009C142C">
              <w:rPr>
                <w:rFonts w:eastAsia="Times New Roman" w:cstheme="minorHAnsi"/>
                <w:color w:val="000000"/>
                <w:lang w:val="en-US" w:eastAsia="es-ES"/>
              </w:rPr>
              <w:t>Hurtado</w:t>
            </w:r>
            <w:proofErr w:type="spellEnd"/>
            <w:r w:rsidRPr="009C142C">
              <w:rPr>
                <w:rFonts w:eastAsia="Times New Roman" w:cstheme="minorHAnsi"/>
                <w:color w:val="000000"/>
                <w:lang w:val="en-US" w:eastAsia="es-ES"/>
              </w:rPr>
              <w:t xml:space="preserve"> O, </w:t>
            </w:r>
            <w:proofErr w:type="spellStart"/>
            <w:r w:rsidRPr="009C142C">
              <w:rPr>
                <w:rFonts w:eastAsia="Times New Roman" w:cstheme="minorHAnsi"/>
                <w:color w:val="000000"/>
                <w:lang w:val="en-US" w:eastAsia="es-ES"/>
              </w:rPr>
              <w:t>Leza</w:t>
            </w:r>
            <w:proofErr w:type="spellEnd"/>
            <w:r w:rsidRPr="009C142C">
              <w:rPr>
                <w:rFonts w:eastAsia="Times New Roman" w:cstheme="minorHAnsi"/>
                <w:color w:val="000000"/>
                <w:lang w:val="en-US" w:eastAsia="es-ES"/>
              </w:rPr>
              <w:t xml:space="preserve"> JC, Moro MA, </w:t>
            </w:r>
            <w:proofErr w:type="spellStart"/>
            <w:r w:rsidRPr="009C142C">
              <w:rPr>
                <w:rFonts w:eastAsia="Times New Roman" w:cstheme="minorHAnsi"/>
                <w:color w:val="000000"/>
                <w:lang w:val="en-US" w:eastAsia="es-ES"/>
              </w:rPr>
              <w:t>Lizasoain</w:t>
            </w:r>
            <w:proofErr w:type="spellEnd"/>
            <w:r w:rsidRPr="009C142C">
              <w:rPr>
                <w:rFonts w:eastAsia="Times New Roman" w:cstheme="minorHAnsi"/>
                <w:color w:val="000000"/>
                <w:lang w:val="en-US" w:eastAsia="es-ES"/>
              </w:rPr>
              <w:t xml:space="preserve"> I. Toll-like receptor 4 is involved in </w:t>
            </w:r>
            <w:proofErr w:type="spellStart"/>
            <w:r w:rsidRPr="009C142C">
              <w:rPr>
                <w:rFonts w:eastAsia="Times New Roman" w:cstheme="minorHAnsi"/>
                <w:color w:val="000000"/>
                <w:lang w:val="en-US" w:eastAsia="es-ES"/>
              </w:rPr>
              <w:t>subacute</w:t>
            </w:r>
            <w:proofErr w:type="spellEnd"/>
            <w:r w:rsidRPr="009C142C">
              <w:rPr>
                <w:rFonts w:eastAsia="Times New Roman" w:cstheme="minorHAnsi"/>
                <w:color w:val="000000"/>
                <w:lang w:val="en-US" w:eastAsia="es-ES"/>
              </w:rPr>
              <w:t xml:space="preserve"> stress-induced worsening of experimental stroke. </w:t>
            </w:r>
            <w:proofErr w:type="spellStart"/>
            <w:r w:rsidRPr="009C142C">
              <w:rPr>
                <w:rFonts w:eastAsia="Times New Roman" w:cstheme="minorHAnsi"/>
                <w:color w:val="000000"/>
                <w:lang w:eastAsia="es-ES"/>
              </w:rPr>
              <w:t>Stroke</w:t>
            </w:r>
            <w:proofErr w:type="spellEnd"/>
            <w:r w:rsidRPr="009C142C">
              <w:rPr>
                <w:rFonts w:eastAsia="Times New Roman" w:cstheme="minorHAnsi"/>
                <w:color w:val="000000"/>
                <w:lang w:eastAsia="es-ES"/>
              </w:rPr>
              <w:t>. 2008. 39: 1314-20.</w:t>
            </w:r>
          </w:p>
        </w:tc>
      </w:tr>
      <w:tr w:rsidR="00884DA0" w:rsidRPr="00AE26D3" w:rsidTr="00884DA0">
        <w:trPr>
          <w:trHeight w:val="300"/>
        </w:trPr>
        <w:tc>
          <w:tcPr>
            <w:tcW w:w="2649"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6.499</w:t>
            </w:r>
          </w:p>
        </w:tc>
        <w:tc>
          <w:tcPr>
            <w:tcW w:w="2544"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bl>
    <w:p w:rsidR="00884DA0" w:rsidRPr="008B614B" w:rsidRDefault="00884DA0" w:rsidP="000161DF">
      <w:pPr>
        <w:spacing w:after="0" w:line="240" w:lineRule="auto"/>
        <w:jc w:val="both"/>
        <w:rPr>
          <w:rFonts w:eastAsia="Times New Roman" w:cs="Calibri"/>
          <w:color w:val="000000"/>
          <w:sz w:val="20"/>
          <w:lang w:eastAsia="es-ES"/>
        </w:rPr>
      </w:pPr>
    </w:p>
    <w:p w:rsidR="00884DA0" w:rsidRDefault="00884DA0" w:rsidP="000161DF">
      <w:pPr>
        <w:pStyle w:val="NormalWeb"/>
        <w:spacing w:before="0" w:beforeAutospacing="0" w:after="0" w:afterAutospacing="0"/>
        <w:jc w:val="both"/>
      </w:pPr>
      <w:r>
        <w:rPr>
          <w:rFonts w:ascii="Calibri" w:hAnsi="Calibri" w:cs="Calibri"/>
          <w:color w:val="000000"/>
          <w:sz w:val="20"/>
          <w:szCs w:val="20"/>
        </w:rPr>
        <w:t> </w:t>
      </w:r>
    </w:p>
    <w:p w:rsidR="00884DA0" w:rsidRPr="008B614B" w:rsidRDefault="00884DA0" w:rsidP="000161DF">
      <w:pPr>
        <w:spacing w:after="0" w:line="240" w:lineRule="auto"/>
        <w:jc w:val="both"/>
        <w:rPr>
          <w:rFonts w:eastAsia="Times New Roman" w:cs="Calibri"/>
          <w:color w:val="000000"/>
          <w:sz w:val="20"/>
          <w:lang w:eastAsia="es-ES"/>
        </w:rPr>
      </w:pPr>
    </w:p>
    <w:p w:rsidR="00884DA0" w:rsidRDefault="00884DA0" w:rsidP="000161DF">
      <w:pPr>
        <w:jc w:val="both"/>
      </w:pPr>
    </w:p>
    <w:p w:rsidR="005C78DE" w:rsidRDefault="005C78DE">
      <w:pPr>
        <w:rPr>
          <w:b/>
          <w:sz w:val="36"/>
          <w:lang w:val="es-ES_tradnl"/>
        </w:rPr>
      </w:pPr>
      <w:r>
        <w:rPr>
          <w:b/>
          <w:sz w:val="36"/>
          <w:lang w:val="es-ES_tradnl"/>
        </w:rPr>
        <w:br w:type="page"/>
      </w:r>
    </w:p>
    <w:p w:rsidR="00884DA0" w:rsidRPr="00394B35" w:rsidRDefault="00884DA0" w:rsidP="005C78DE">
      <w:pPr>
        <w:shd w:val="clear" w:color="auto" w:fill="E5B8B7" w:themeFill="accent2" w:themeFillTint="66"/>
        <w:jc w:val="center"/>
        <w:rPr>
          <w:b/>
          <w:sz w:val="36"/>
          <w:lang w:val="es-ES_tradnl"/>
        </w:rPr>
      </w:pPr>
      <w:r>
        <w:rPr>
          <w:b/>
          <w:sz w:val="36"/>
          <w:lang w:val="es-ES_tradnl"/>
        </w:rPr>
        <w:lastRenderedPageBreak/>
        <w:t>LINEA 3</w:t>
      </w:r>
    </w:p>
    <w:tbl>
      <w:tblPr>
        <w:tblW w:w="5000" w:type="pct"/>
        <w:tblLayout w:type="fixed"/>
        <w:tblCellMar>
          <w:left w:w="70" w:type="dxa"/>
          <w:right w:w="70" w:type="dxa"/>
        </w:tblCellMar>
        <w:tblLook w:val="04A0" w:firstRow="1" w:lastRow="0" w:firstColumn="1" w:lastColumn="0" w:noHBand="0" w:noVBand="1"/>
      </w:tblPr>
      <w:tblGrid>
        <w:gridCol w:w="2088"/>
        <w:gridCol w:w="256"/>
        <w:gridCol w:w="16"/>
        <w:gridCol w:w="130"/>
        <w:gridCol w:w="847"/>
        <w:gridCol w:w="429"/>
        <w:gridCol w:w="861"/>
        <w:gridCol w:w="271"/>
        <w:gridCol w:w="143"/>
        <w:gridCol w:w="1679"/>
        <w:gridCol w:w="169"/>
        <w:gridCol w:w="277"/>
        <w:gridCol w:w="1478"/>
      </w:tblGrid>
      <w:tr w:rsidR="00884DA0" w:rsidRPr="003753DF" w:rsidTr="00884DA0">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 la línea</w:t>
            </w:r>
          </w:p>
        </w:tc>
      </w:tr>
      <w:tr w:rsidR="00884DA0" w:rsidRPr="003753DF" w:rsidTr="00884DA0">
        <w:trPr>
          <w:trHeight w:val="515"/>
        </w:trPr>
        <w:tc>
          <w:tcPr>
            <w:tcW w:w="5000" w:type="pct"/>
            <w:gridSpan w:val="13"/>
            <w:tcBorders>
              <w:top w:val="nil"/>
              <w:left w:val="single" w:sz="8" w:space="0" w:color="auto"/>
              <w:right w:val="single" w:sz="8" w:space="0" w:color="auto"/>
            </w:tcBorders>
            <w:shd w:val="clear" w:color="auto" w:fill="auto"/>
            <w:noWrap/>
            <w:vAlign w:val="bottom"/>
          </w:tcPr>
          <w:p w:rsidR="00884DA0" w:rsidRPr="009A121A" w:rsidRDefault="00884DA0" w:rsidP="000161DF">
            <w:pPr>
              <w:spacing w:after="0" w:line="240" w:lineRule="auto"/>
              <w:jc w:val="both"/>
              <w:rPr>
                <w:rFonts w:eastAsia="Times New Roman" w:cs="Calibri"/>
                <w:b/>
                <w:color w:val="000000"/>
                <w:lang w:eastAsia="es-ES"/>
              </w:rPr>
            </w:pPr>
            <w:proofErr w:type="spellStart"/>
            <w:r w:rsidRPr="003753DF">
              <w:rPr>
                <w:rFonts w:cs="Calibri"/>
                <w:snapToGrid w:val="0"/>
                <w:color w:val="000000"/>
              </w:rPr>
              <w:t>Neuropsicofarmacología</w:t>
            </w:r>
            <w:proofErr w:type="spellEnd"/>
            <w:r w:rsidRPr="003753DF">
              <w:rPr>
                <w:rFonts w:cs="Calibri"/>
                <w:snapToGrid w:val="0"/>
                <w:color w:val="000000"/>
              </w:rPr>
              <w:t xml:space="preserve"> molecular de las patologías relacionadas con el estrés</w:t>
            </w:r>
          </w:p>
        </w:tc>
      </w:tr>
      <w:tr w:rsidR="00884DA0" w:rsidRPr="003753DF" w:rsidTr="005C78DE">
        <w:trPr>
          <w:trHeight w:val="47"/>
        </w:trPr>
        <w:tc>
          <w:tcPr>
            <w:tcW w:w="1208" w:type="pct"/>
            <w:tcBorders>
              <w:top w:val="nil"/>
              <w:left w:val="single" w:sz="8" w:space="0" w:color="auto"/>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57" w:type="pct"/>
            <w:gridSpan w:val="2"/>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10" w:type="pct"/>
            <w:gridSpan w:val="4"/>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09" w:type="pct"/>
            <w:gridSpan w:val="4"/>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015" w:type="pct"/>
            <w:gridSpan w:val="2"/>
            <w:tcBorders>
              <w:top w:val="nil"/>
              <w:left w:val="nil"/>
              <w:bottom w:val="single" w:sz="8"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5C78DE">
        <w:trPr>
          <w:trHeight w:val="315"/>
        </w:trPr>
        <w:tc>
          <w:tcPr>
            <w:tcW w:w="1208" w:type="pct"/>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57" w:type="pct"/>
            <w:gridSpan w:val="2"/>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10" w:type="pct"/>
            <w:gridSpan w:val="4"/>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09" w:type="pct"/>
            <w:gridSpan w:val="4"/>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015" w:type="pct"/>
            <w:gridSpan w:val="2"/>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3753DF">
              <w:rPr>
                <w:rFonts w:eastAsia="Times New Roman" w:cs="Calibri"/>
                <w:color w:val="000000"/>
                <w:lang w:eastAsia="es-ES"/>
              </w:rPr>
              <w:t xml:space="preserve"> de investigación de la línea</w:t>
            </w:r>
          </w:p>
        </w:tc>
      </w:tr>
      <w:tr w:rsidR="00884DA0" w:rsidRPr="003753DF" w:rsidTr="00884DA0">
        <w:trPr>
          <w:trHeight w:val="365"/>
        </w:trPr>
        <w:tc>
          <w:tcPr>
            <w:tcW w:w="5000" w:type="pct"/>
            <w:gridSpan w:val="13"/>
            <w:tcBorders>
              <w:top w:val="nil"/>
              <w:left w:val="single" w:sz="8"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spacing w:val="-2"/>
                <w:lang w:val="es-ES_tradnl" w:eastAsia="es-ES"/>
              </w:rPr>
            </w:pPr>
            <w:r w:rsidRPr="003753DF">
              <w:rPr>
                <w:rFonts w:eastAsia="Times New Roman" w:cs="Calibri"/>
                <w:color w:val="000000"/>
                <w:lang w:eastAsia="es-ES"/>
              </w:rPr>
              <w:t> </w:t>
            </w:r>
            <w:r w:rsidRPr="003753DF">
              <w:rPr>
                <w:rFonts w:eastAsia="Times New Roman" w:cs="Calibri"/>
                <w:bCs/>
                <w:lang w:eastAsia="es-ES"/>
              </w:rPr>
              <w:t xml:space="preserve">Origen y consecuencias de la inflamación en </w:t>
            </w:r>
            <w:r>
              <w:rPr>
                <w:rFonts w:eastAsia="Times New Roman" w:cs="Calibri"/>
                <w:bCs/>
                <w:lang w:eastAsia="es-ES"/>
              </w:rPr>
              <w:t>d</w:t>
            </w:r>
            <w:r w:rsidRPr="003753DF">
              <w:rPr>
                <w:rFonts w:eastAsia="Times New Roman" w:cs="Calibri"/>
                <w:bCs/>
                <w:lang w:eastAsia="es-ES"/>
              </w:rPr>
              <w:t xml:space="preserve">epresión: un estudio </w:t>
            </w:r>
            <w:proofErr w:type="spellStart"/>
            <w:r w:rsidRPr="003753DF">
              <w:rPr>
                <w:rFonts w:eastAsia="Times New Roman" w:cs="Calibri"/>
                <w:bCs/>
                <w:lang w:eastAsia="es-ES"/>
              </w:rPr>
              <w:t>traslacional</w:t>
            </w:r>
            <w:proofErr w:type="spellEnd"/>
            <w:r w:rsidRPr="003753DF">
              <w:rPr>
                <w:rFonts w:eastAsia="Times New Roman" w:cs="Calibri"/>
                <w:lang w:val="es-ES_tradnl" w:eastAsia="es-ES"/>
              </w:rPr>
              <w:t>.</w:t>
            </w:r>
            <w:r w:rsidRPr="003753DF">
              <w:rPr>
                <w:rFonts w:eastAsia="Times New Roman" w:cs="Calibri"/>
                <w:color w:val="000000"/>
                <w:lang w:eastAsia="es-ES"/>
              </w:rPr>
              <w:t> </w:t>
            </w:r>
          </w:p>
        </w:tc>
      </w:tr>
      <w:tr w:rsidR="00884DA0" w:rsidRPr="003753DF" w:rsidTr="005C78DE">
        <w:trPr>
          <w:trHeight w:val="300"/>
        </w:trPr>
        <w:tc>
          <w:tcPr>
            <w:tcW w:w="1356" w:type="pct"/>
            <w:gridSpan w:val="2"/>
            <w:tcBorders>
              <w:top w:val="single" w:sz="8" w:space="0" w:color="auto"/>
              <w:left w:val="single" w:sz="8" w:space="0" w:color="auto"/>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del IP</w:t>
            </w:r>
          </w:p>
        </w:tc>
        <w:tc>
          <w:tcPr>
            <w:tcW w:w="1319" w:type="pct"/>
            <w:gridSpan w:val="5"/>
            <w:tcBorders>
              <w:top w:val="single" w:sz="4" w:space="0" w:color="auto"/>
              <w:left w:val="single" w:sz="4" w:space="0" w:color="auto"/>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concesión</w:t>
            </w:r>
          </w:p>
        </w:tc>
        <w:tc>
          <w:tcPr>
            <w:tcW w:w="1211" w:type="pct"/>
            <w:gridSpan w:val="3"/>
            <w:tcBorders>
              <w:top w:val="single" w:sz="4" w:space="0" w:color="auto"/>
              <w:left w:val="nil"/>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Duración del Proyecto</w:t>
            </w:r>
          </w:p>
        </w:tc>
        <w:tc>
          <w:tcPr>
            <w:tcW w:w="1113" w:type="pct"/>
            <w:gridSpan w:val="3"/>
            <w:tcBorders>
              <w:top w:val="single" w:sz="4" w:space="0" w:color="auto"/>
              <w:left w:val="nil"/>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Cuantía del Proyecto</w:t>
            </w:r>
          </w:p>
        </w:tc>
      </w:tr>
      <w:tr w:rsidR="00884DA0" w:rsidRPr="003753DF" w:rsidTr="005C78DE">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 Juan Carlos </w:t>
            </w:r>
            <w:proofErr w:type="spellStart"/>
            <w:r w:rsidRPr="003753DF">
              <w:rPr>
                <w:rFonts w:eastAsia="Times New Roman" w:cs="Calibri"/>
                <w:color w:val="000000"/>
                <w:lang w:eastAsia="es-ES"/>
              </w:rPr>
              <w:t>Leza</w:t>
            </w:r>
            <w:proofErr w:type="spellEnd"/>
          </w:p>
        </w:tc>
        <w:tc>
          <w:tcPr>
            <w:tcW w:w="148" w:type="pct"/>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19" w:type="pct"/>
            <w:gridSpan w:val="5"/>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2010 </w:t>
            </w:r>
          </w:p>
        </w:tc>
        <w:tc>
          <w:tcPr>
            <w:tcW w:w="1211" w:type="pct"/>
            <w:gridSpan w:val="3"/>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3 años</w:t>
            </w:r>
          </w:p>
        </w:tc>
        <w:tc>
          <w:tcPr>
            <w:tcW w:w="1113" w:type="pct"/>
            <w:gridSpan w:val="3"/>
            <w:tcBorders>
              <w:top w:val="nil"/>
              <w:left w:val="nil"/>
              <w:bottom w:val="single" w:sz="4"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cs="Calibri"/>
              </w:rPr>
              <w:t>221.430</w:t>
            </w:r>
          </w:p>
        </w:tc>
      </w:tr>
      <w:tr w:rsidR="00884DA0" w:rsidRPr="003753DF" w:rsidTr="005C78DE">
        <w:trPr>
          <w:trHeight w:val="300"/>
        </w:trPr>
        <w:tc>
          <w:tcPr>
            <w:tcW w:w="1356"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Tipo de Proyecto</w:t>
            </w:r>
          </w:p>
        </w:tc>
        <w:tc>
          <w:tcPr>
            <w:tcW w:w="1319" w:type="pct"/>
            <w:gridSpan w:val="5"/>
            <w:tcBorders>
              <w:top w:val="single" w:sz="4" w:space="0" w:color="auto"/>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Nacional </w:t>
            </w:r>
          </w:p>
        </w:tc>
        <w:tc>
          <w:tcPr>
            <w:tcW w:w="1211"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Organismo financiador</w:t>
            </w:r>
          </w:p>
        </w:tc>
        <w:tc>
          <w:tcPr>
            <w:tcW w:w="1113"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ISCIII</w:t>
            </w:r>
          </w:p>
        </w:tc>
      </w:tr>
      <w:tr w:rsidR="00884DA0" w:rsidRPr="003753DF"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48" w:type="pct"/>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19" w:type="pct"/>
            <w:gridSpan w:val="5"/>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211" w:type="pct"/>
            <w:gridSpan w:val="3"/>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113" w:type="pct"/>
            <w:gridSpan w:val="3"/>
            <w:tcBorders>
              <w:top w:val="nil"/>
              <w:left w:val="nil"/>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highlight w:val="lightGray"/>
                <w:lang w:eastAsia="es-ES"/>
              </w:rPr>
              <w:t xml:space="preserve">Investigador </w:t>
            </w:r>
            <w:r>
              <w:rPr>
                <w:rFonts w:eastAsia="Times New Roman" w:cs="Calibri"/>
                <w:color w:val="000000"/>
                <w:lang w:eastAsia="es-ES"/>
              </w:rPr>
              <w:t>1</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Juan Carlos </w:t>
            </w:r>
            <w:proofErr w:type="spellStart"/>
            <w:r w:rsidRPr="003753DF">
              <w:rPr>
                <w:rFonts w:eastAsia="Times New Roman" w:cs="Calibri"/>
                <w:color w:val="000000"/>
                <w:lang w:eastAsia="es-ES"/>
              </w:rPr>
              <w:t>Leza</w:t>
            </w:r>
            <w:proofErr w:type="spellEnd"/>
          </w:p>
        </w:tc>
      </w:tr>
      <w:tr w:rsidR="00884DA0" w:rsidRPr="00976E79"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w:t>
            </w:r>
            <w:r w:rsidRPr="003753DF">
              <w:rPr>
                <w:rFonts w:eastAsia="Times New Roman" w:cs="Calibri"/>
                <w:color w:val="000000"/>
                <w:lang w:eastAsia="es-ES"/>
              </w:rPr>
              <w:t xml:space="preserve">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76E79" w:rsidRDefault="00884DA0" w:rsidP="000161DF">
            <w:pPr>
              <w:spacing w:after="0" w:line="240" w:lineRule="auto"/>
              <w:jc w:val="both"/>
              <w:rPr>
                <w:rFonts w:eastAsia="Times New Roman" w:cs="Calibri"/>
                <w:color w:val="000000"/>
                <w:lang w:eastAsia="es-ES"/>
              </w:rPr>
            </w:pPr>
            <w:r w:rsidRPr="00976E79">
              <w:rPr>
                <w:rFonts w:eastAsia="Times New Roman" w:cs="Calibri"/>
                <w:bCs/>
                <w:color w:val="000000"/>
                <w:lang w:eastAsia="es-ES"/>
              </w:rPr>
              <w:t xml:space="preserve">Efecto del estrés en la respuesta </w:t>
            </w:r>
            <w:proofErr w:type="spellStart"/>
            <w:r w:rsidRPr="00976E79">
              <w:rPr>
                <w:rFonts w:eastAsia="Times New Roman" w:cs="Calibri"/>
                <w:bCs/>
                <w:color w:val="000000"/>
                <w:lang w:eastAsia="es-ES"/>
              </w:rPr>
              <w:t>neuroinflamatoria</w:t>
            </w:r>
            <w:proofErr w:type="spellEnd"/>
            <w:r w:rsidRPr="00976E79">
              <w:rPr>
                <w:rFonts w:eastAsia="Times New Roman" w:cs="Calibri"/>
                <w:bCs/>
                <w:color w:val="000000"/>
                <w:lang w:eastAsia="es-ES"/>
              </w:rPr>
              <w:t xml:space="preserve"> en dos </w:t>
            </w:r>
            <w:r>
              <w:rPr>
                <w:rFonts w:eastAsia="Times New Roman" w:cs="Calibri"/>
                <w:bCs/>
                <w:color w:val="000000"/>
                <w:lang w:eastAsia="es-ES"/>
              </w:rPr>
              <w:t xml:space="preserve"> m</w:t>
            </w:r>
            <w:r w:rsidRPr="00976E79">
              <w:rPr>
                <w:rFonts w:eastAsia="Times New Roman" w:cs="Calibri"/>
                <w:bCs/>
                <w:color w:val="000000"/>
                <w:lang w:eastAsia="es-ES"/>
              </w:rPr>
              <w:t>odelos de patología neurológica: Encefalomielitis Alérgica Experimental y Enfermedad de Alzheimer</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JC </w:t>
            </w:r>
            <w:proofErr w:type="spellStart"/>
            <w:r w:rsidRPr="003753DF">
              <w:rPr>
                <w:rFonts w:eastAsia="Times New Roman" w:cs="Calibri"/>
                <w:color w:val="000000"/>
                <w:lang w:eastAsia="es-ES"/>
              </w:rPr>
              <w:t>Leza</w:t>
            </w:r>
            <w:proofErr w:type="spellEnd"/>
            <w:r w:rsidRPr="003753DF">
              <w:rPr>
                <w:rFonts w:eastAsia="Times New Roman" w:cs="Calibri"/>
                <w:color w:val="000000"/>
                <w:lang w:eastAsia="es-ES"/>
              </w:rPr>
              <w:t xml:space="preserve"> y JLM Madrigal</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Arial" w:cs="Calibri"/>
                <w:lang w:val="es-ES_tradnl"/>
              </w:rPr>
              <w:t>Beatriz Gómez Pérez Nievas</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lectura</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2009</w:t>
            </w:r>
          </w:p>
        </w:tc>
        <w:tc>
          <w:tcPr>
            <w:tcW w:w="90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Calificación</w:t>
            </w:r>
          </w:p>
        </w:tc>
        <w:tc>
          <w:tcPr>
            <w:tcW w:w="2167"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 Premio extraordinario Mención Europea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Artículo derivado de la tesis (cita completa)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lang w:val="es-ES_tradnl" w:eastAsia="es-ES"/>
              </w:rPr>
              <w:t>Pérez-Nievas BG</w:t>
            </w:r>
            <w:r w:rsidRPr="003753DF">
              <w:rPr>
                <w:rFonts w:eastAsia="Times New Roman" w:cs="Calibri"/>
                <w:lang w:eastAsia="es-ES"/>
              </w:rPr>
              <w:t xml:space="preserve">, </w:t>
            </w:r>
            <w:r w:rsidRPr="003753DF">
              <w:rPr>
                <w:rFonts w:eastAsia="Times New Roman" w:cs="Calibri"/>
                <w:lang w:val="es-ES_tradnl" w:eastAsia="es-ES"/>
              </w:rPr>
              <w:t>García-Bueno B</w:t>
            </w:r>
            <w:r w:rsidRPr="003753DF">
              <w:rPr>
                <w:rFonts w:eastAsia="Times New Roman" w:cs="Calibri"/>
                <w:lang w:eastAsia="es-ES"/>
              </w:rPr>
              <w:t>, M</w:t>
            </w:r>
            <w:proofErr w:type="spellStart"/>
            <w:r w:rsidRPr="003753DF">
              <w:rPr>
                <w:rFonts w:eastAsia="Times New Roman" w:cs="Calibri"/>
                <w:lang w:val="es-ES_tradnl" w:eastAsia="es-ES"/>
              </w:rPr>
              <w:t>adrigal</w:t>
            </w:r>
            <w:proofErr w:type="spellEnd"/>
            <w:r w:rsidRPr="003753DF">
              <w:rPr>
                <w:rFonts w:eastAsia="Times New Roman" w:cs="Calibri"/>
                <w:lang w:val="es-ES_tradnl" w:eastAsia="es-ES"/>
              </w:rPr>
              <w:t xml:space="preserve"> JLM, </w:t>
            </w:r>
            <w:proofErr w:type="spellStart"/>
            <w:r w:rsidRPr="003753DF">
              <w:rPr>
                <w:rFonts w:eastAsia="Times New Roman" w:cs="Calibri"/>
                <w:lang w:val="es-ES_tradnl" w:eastAsia="es-ES"/>
              </w:rPr>
              <w:t>Leza</w:t>
            </w:r>
            <w:proofErr w:type="spellEnd"/>
            <w:r w:rsidRPr="003753DF">
              <w:rPr>
                <w:rFonts w:eastAsia="Times New Roman" w:cs="Calibri"/>
                <w:lang w:val="es-ES_tradnl" w:eastAsia="es-ES"/>
              </w:rPr>
              <w:t xml:space="preserve"> JC. </w:t>
            </w:r>
            <w:r w:rsidRPr="003753DF">
              <w:rPr>
                <w:rFonts w:eastAsia="Times New Roman" w:cs="Calibri"/>
                <w:lang w:val="en-GB" w:eastAsia="es-ES_tradnl"/>
              </w:rPr>
              <w:t xml:space="preserve">Chronic immobilisation stress ameliorates clinical score and </w:t>
            </w:r>
            <w:proofErr w:type="spellStart"/>
            <w:r w:rsidRPr="003753DF">
              <w:rPr>
                <w:rFonts w:eastAsia="Times New Roman" w:cs="Calibri"/>
                <w:lang w:val="en-GB" w:eastAsia="es-ES_tradnl"/>
              </w:rPr>
              <w:t>neuroinflammation</w:t>
            </w:r>
            <w:proofErr w:type="spellEnd"/>
            <w:r w:rsidRPr="003753DF">
              <w:rPr>
                <w:rFonts w:eastAsia="Times New Roman" w:cs="Calibri"/>
                <w:lang w:val="en-GB" w:eastAsia="es-ES_tradnl"/>
              </w:rPr>
              <w:t xml:space="preserve"> in a MOG-induced EAE in Dark Agouti rats: mechanisms implicated. </w:t>
            </w:r>
            <w:r w:rsidRPr="003753DF">
              <w:rPr>
                <w:rFonts w:eastAsia="Times New Roman" w:cs="Calibri"/>
                <w:i/>
                <w:lang w:val="en-GB" w:eastAsia="es-ES"/>
              </w:rPr>
              <w:t xml:space="preserve">J </w:t>
            </w:r>
            <w:proofErr w:type="spellStart"/>
            <w:r w:rsidRPr="003753DF">
              <w:rPr>
                <w:rFonts w:eastAsia="Times New Roman" w:cs="Calibri"/>
                <w:i/>
                <w:lang w:val="en-GB" w:eastAsia="es-ES"/>
              </w:rPr>
              <w:t>Neuroinflammation</w:t>
            </w:r>
            <w:proofErr w:type="spellEnd"/>
            <w:r w:rsidRPr="003753DF">
              <w:rPr>
                <w:rFonts w:eastAsia="Times New Roman" w:cs="Calibri"/>
                <w:i/>
                <w:lang w:val="en-GB" w:eastAsia="es-ES"/>
              </w:rPr>
              <w:t xml:space="preserve">, 2010 </w:t>
            </w:r>
            <w:r w:rsidRPr="003753DF">
              <w:rPr>
                <w:rFonts w:eastAsia="Times New Roman" w:cs="Calibri"/>
                <w:lang w:eastAsia="es-ES"/>
              </w:rPr>
              <w:t>Oct 7</w:t>
            </w:r>
            <w:proofErr w:type="gramStart"/>
            <w:r w:rsidRPr="003753DF">
              <w:rPr>
                <w:rFonts w:eastAsia="Times New Roman" w:cs="Calibri"/>
                <w:lang w:eastAsia="es-ES"/>
              </w:rPr>
              <w:t>;7:60</w:t>
            </w:r>
            <w:proofErr w:type="gramEnd"/>
            <w:r w:rsidRPr="003753DF">
              <w:rPr>
                <w:rFonts w:eastAsia="Times New Roman" w:cs="Calibri"/>
                <w:lang w:eastAsia="es-ES"/>
              </w:rPr>
              <w:t>.</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Índice de impacto</w:t>
            </w:r>
          </w:p>
        </w:tc>
        <w:tc>
          <w:tcPr>
            <w:tcW w:w="12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5.785</w:t>
            </w:r>
          </w:p>
        </w:tc>
        <w:tc>
          <w:tcPr>
            <w:tcW w:w="1469" w:type="pct"/>
            <w:gridSpan w:val="5"/>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9" w:type="pct"/>
            <w:gridSpan w:val="5"/>
            <w:tcBorders>
              <w:top w:val="nil"/>
              <w:left w:val="nil"/>
              <w:bottom w:val="single" w:sz="4" w:space="0" w:color="auto"/>
              <w:right w:val="nil"/>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p>
          <w:p w:rsidR="00884DA0" w:rsidRPr="00AE26D3" w:rsidRDefault="00884DA0" w:rsidP="000161DF">
            <w:pPr>
              <w:spacing w:after="0" w:line="240" w:lineRule="auto"/>
              <w:jc w:val="both"/>
              <w:rPr>
                <w:rFonts w:eastAsia="Times New Roman" w:cs="Calibri"/>
                <w:color w:val="000000"/>
                <w:lang w:eastAsia="es-ES"/>
              </w:rPr>
            </w:pPr>
          </w:p>
        </w:tc>
        <w:tc>
          <w:tcPr>
            <w:tcW w:w="1211"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3"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highlight w:val="lightGray"/>
                <w:lang w:eastAsia="es-ES"/>
              </w:rPr>
              <w:t xml:space="preserve">Investigador </w:t>
            </w:r>
            <w:r w:rsidRPr="003753DF">
              <w:rPr>
                <w:rFonts w:eastAsia="Times New Roman" w:cs="Calibri"/>
                <w:color w:val="000000"/>
                <w:lang w:eastAsia="es-ES"/>
              </w:rPr>
              <w:t>2</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José Luis Muñoz Madrigal</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w:t>
            </w:r>
            <w:r w:rsidRPr="003753DF">
              <w:rPr>
                <w:rFonts w:eastAsia="Times New Roman" w:cs="Calibri"/>
                <w:color w:val="000000"/>
                <w:lang w:eastAsia="es-ES"/>
              </w:rPr>
              <w:t>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976E79">
              <w:rPr>
                <w:bCs/>
              </w:rPr>
              <w:t xml:space="preserve">Estudio sobre el papel de la vía del receptor TLR-4 en la </w:t>
            </w:r>
            <w:proofErr w:type="spellStart"/>
            <w:r w:rsidRPr="00976E79">
              <w:rPr>
                <w:bCs/>
              </w:rPr>
              <w:t>neuroinflamación</w:t>
            </w:r>
            <w:proofErr w:type="spellEnd"/>
            <w:r w:rsidRPr="00976E79">
              <w:rPr>
                <w:bCs/>
              </w:rPr>
              <w:t xml:space="preserve"> inducida por estrés.</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JC </w:t>
            </w:r>
            <w:proofErr w:type="spellStart"/>
            <w:r w:rsidRPr="003753DF">
              <w:rPr>
                <w:rFonts w:eastAsia="Times New Roman" w:cs="Calibri"/>
                <w:color w:val="000000"/>
                <w:lang w:eastAsia="es-ES"/>
              </w:rPr>
              <w:t>Leza</w:t>
            </w:r>
            <w:proofErr w:type="spellEnd"/>
            <w:r w:rsidRPr="003753DF">
              <w:rPr>
                <w:rFonts w:eastAsia="Times New Roman" w:cs="Calibri"/>
                <w:color w:val="000000"/>
                <w:lang w:eastAsia="es-ES"/>
              </w:rPr>
              <w:t>, JLM Madrigal y B García-Bueno</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roofErr w:type="spellStart"/>
            <w:r w:rsidRPr="003753DF">
              <w:rPr>
                <w:rFonts w:eastAsia="Times New Roman" w:cs="Calibri"/>
                <w:color w:val="000000"/>
                <w:lang w:eastAsia="es-ES"/>
              </w:rPr>
              <w:t>Icíar</w:t>
            </w:r>
            <w:proofErr w:type="spellEnd"/>
            <w:r w:rsidRPr="003753DF">
              <w:rPr>
                <w:rFonts w:eastAsia="Times New Roman" w:cs="Calibri"/>
                <w:color w:val="000000"/>
                <w:lang w:eastAsia="es-ES"/>
              </w:rPr>
              <w:t xml:space="preserve"> </w:t>
            </w:r>
            <w:proofErr w:type="spellStart"/>
            <w:r w:rsidRPr="003753DF">
              <w:rPr>
                <w:rFonts w:eastAsia="Times New Roman" w:cs="Calibri"/>
                <w:color w:val="000000"/>
                <w:lang w:eastAsia="es-ES"/>
              </w:rPr>
              <w:t>Gárate</w:t>
            </w:r>
            <w:proofErr w:type="spellEnd"/>
            <w:r w:rsidRPr="003753DF">
              <w:rPr>
                <w:rFonts w:eastAsia="Times New Roman" w:cs="Calibri"/>
                <w:color w:val="000000"/>
                <w:lang w:eastAsia="es-ES"/>
              </w:rPr>
              <w:t xml:space="preserve"> Pérez</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lectura</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2012</w:t>
            </w:r>
          </w:p>
        </w:tc>
        <w:tc>
          <w:tcPr>
            <w:tcW w:w="738"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Calificación</w:t>
            </w:r>
          </w:p>
        </w:tc>
        <w:tc>
          <w:tcPr>
            <w:tcW w:w="208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 Premio extraordinario Mención Europea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w:t>
            </w:r>
            <w:r w:rsidRPr="003753DF">
              <w:rPr>
                <w:rFonts w:eastAsia="Times New Roman" w:cs="Calibri"/>
                <w:color w:val="000000"/>
                <w:lang w:eastAsia="es-ES"/>
              </w:rPr>
              <w:t xml:space="preserve"> derivado de la tesis (cita completa)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autoSpaceDE w:val="0"/>
              <w:autoSpaceDN w:val="0"/>
              <w:adjustRightInd w:val="0"/>
              <w:spacing w:after="0" w:line="240" w:lineRule="auto"/>
              <w:jc w:val="both"/>
              <w:rPr>
                <w:rFonts w:eastAsia="Times New Roman" w:cs="Calibri"/>
                <w:lang w:val="pt-BR" w:eastAsia="es-ES"/>
              </w:rPr>
            </w:pPr>
            <w:proofErr w:type="spellStart"/>
            <w:r w:rsidRPr="003753DF">
              <w:rPr>
                <w:rFonts w:eastAsia="Times New Roman" w:cs="Calibri"/>
                <w:lang w:eastAsia="es-ES"/>
              </w:rPr>
              <w:t>Gárate</w:t>
            </w:r>
            <w:proofErr w:type="spellEnd"/>
            <w:r w:rsidRPr="003753DF">
              <w:rPr>
                <w:rFonts w:eastAsia="Times New Roman" w:cs="Calibri"/>
                <w:lang w:eastAsia="es-ES"/>
              </w:rPr>
              <w:t xml:space="preserve"> I, García-Bueno B, Madrigal JLM, Caso JR, Alou L, Gómez- </w:t>
            </w:r>
            <w:proofErr w:type="spellStart"/>
            <w:r w:rsidRPr="003753DF">
              <w:rPr>
                <w:rFonts w:eastAsia="Times New Roman" w:cs="Calibri"/>
                <w:lang w:eastAsia="es-ES"/>
              </w:rPr>
              <w:t>Lus</w:t>
            </w:r>
            <w:proofErr w:type="spellEnd"/>
            <w:r w:rsidRPr="003753DF">
              <w:rPr>
                <w:rFonts w:eastAsia="Times New Roman" w:cs="Calibri"/>
                <w:lang w:eastAsia="es-ES"/>
              </w:rPr>
              <w:t xml:space="preserve"> ML, </w:t>
            </w:r>
            <w:proofErr w:type="spellStart"/>
            <w:r w:rsidRPr="003753DF">
              <w:rPr>
                <w:rFonts w:eastAsia="Times New Roman" w:cs="Calibri"/>
                <w:lang w:eastAsia="es-ES"/>
              </w:rPr>
              <w:t>Micó</w:t>
            </w:r>
            <w:proofErr w:type="spellEnd"/>
            <w:r w:rsidRPr="003753DF">
              <w:rPr>
                <w:rFonts w:eastAsia="Times New Roman" w:cs="Calibri"/>
                <w:lang w:eastAsia="es-ES"/>
              </w:rPr>
              <w:t xml:space="preserve">, JA, </w:t>
            </w:r>
            <w:proofErr w:type="spellStart"/>
            <w:r w:rsidRPr="003753DF">
              <w:rPr>
                <w:rFonts w:eastAsia="Times New Roman" w:cs="Calibri"/>
                <w:lang w:eastAsia="es-ES"/>
              </w:rPr>
              <w:t>Leza</w:t>
            </w:r>
            <w:proofErr w:type="spellEnd"/>
            <w:r w:rsidRPr="003753DF">
              <w:rPr>
                <w:rFonts w:eastAsia="Times New Roman" w:cs="Calibri"/>
                <w:lang w:eastAsia="es-ES"/>
              </w:rPr>
              <w:t xml:space="preserve"> JC</w:t>
            </w:r>
          </w:p>
          <w:p w:rsidR="00884DA0" w:rsidRPr="003753DF" w:rsidRDefault="00884DA0" w:rsidP="000161DF">
            <w:pPr>
              <w:autoSpaceDE w:val="0"/>
              <w:autoSpaceDN w:val="0"/>
              <w:adjustRightInd w:val="0"/>
              <w:spacing w:after="0" w:line="240" w:lineRule="auto"/>
              <w:jc w:val="both"/>
              <w:rPr>
                <w:rFonts w:eastAsia="Times New Roman" w:cs="Calibri"/>
                <w:lang w:val="pt-BR" w:eastAsia="es-ES"/>
              </w:rPr>
            </w:pPr>
            <w:r w:rsidRPr="003753DF">
              <w:rPr>
                <w:rFonts w:eastAsia="Times New Roman" w:cs="Calibri"/>
                <w:bCs/>
                <w:lang w:val="en-US" w:eastAsia="es-ES"/>
              </w:rPr>
              <w:t xml:space="preserve">Stress-induced </w:t>
            </w:r>
            <w:proofErr w:type="spellStart"/>
            <w:r w:rsidRPr="003753DF">
              <w:rPr>
                <w:rFonts w:eastAsia="Times New Roman" w:cs="Calibri"/>
                <w:bCs/>
                <w:lang w:val="en-US" w:eastAsia="es-ES"/>
              </w:rPr>
              <w:t>neuroinflammation</w:t>
            </w:r>
            <w:proofErr w:type="spellEnd"/>
            <w:r w:rsidRPr="003753DF">
              <w:rPr>
                <w:rFonts w:eastAsia="Times New Roman" w:cs="Calibri"/>
                <w:bCs/>
                <w:lang w:val="en-US" w:eastAsia="es-ES"/>
              </w:rPr>
              <w:t xml:space="preserve">: role of the Toll-like receptor-4 pathway. </w:t>
            </w:r>
            <w:proofErr w:type="spellStart"/>
            <w:r w:rsidRPr="003753DF">
              <w:rPr>
                <w:rFonts w:eastAsia="Times New Roman" w:cs="Calibri"/>
                <w:i/>
                <w:lang w:val="pt-BR" w:eastAsia="es-ES"/>
              </w:rPr>
              <w:t>Biological</w:t>
            </w:r>
            <w:proofErr w:type="spellEnd"/>
            <w:r w:rsidRPr="003753DF">
              <w:rPr>
                <w:rFonts w:eastAsia="Times New Roman" w:cs="Calibri"/>
                <w:i/>
                <w:lang w:val="pt-BR" w:eastAsia="es-ES"/>
              </w:rPr>
              <w:t xml:space="preserve"> </w:t>
            </w:r>
            <w:proofErr w:type="spellStart"/>
            <w:r w:rsidRPr="003753DF">
              <w:rPr>
                <w:rFonts w:eastAsia="Times New Roman" w:cs="Calibri"/>
                <w:i/>
                <w:lang w:val="pt-BR" w:eastAsia="es-ES"/>
              </w:rPr>
              <w:t>Psychiatry</w:t>
            </w:r>
            <w:proofErr w:type="spellEnd"/>
            <w:r w:rsidRPr="003753DF">
              <w:rPr>
                <w:rFonts w:eastAsia="Times New Roman" w:cs="Calibri"/>
                <w:lang w:val="pt-BR" w:eastAsia="es-ES"/>
              </w:rPr>
              <w:t>. 2012</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Índice de impacto</w:t>
            </w:r>
          </w:p>
        </w:tc>
        <w:tc>
          <w:tcPr>
            <w:tcW w:w="12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8.283</w:t>
            </w:r>
          </w:p>
        </w:tc>
        <w:tc>
          <w:tcPr>
            <w:tcW w:w="1469" w:type="pct"/>
            <w:gridSpan w:val="5"/>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highlight w:val="lightGray"/>
                <w:lang w:eastAsia="es-ES"/>
              </w:rPr>
              <w:t xml:space="preserve">Investigador </w:t>
            </w:r>
            <w:r w:rsidRPr="003753DF">
              <w:rPr>
                <w:rFonts w:eastAsia="Times New Roman" w:cs="Calibri"/>
                <w:color w:val="000000"/>
                <w:lang w:eastAsia="es-ES"/>
              </w:rPr>
              <w:t>3</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Borja García Bueno</w:t>
            </w:r>
          </w:p>
        </w:tc>
      </w:tr>
      <w:tr w:rsidR="00884DA0" w:rsidRPr="002829A6"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w:t>
            </w:r>
            <w:r w:rsidRPr="003753DF">
              <w:rPr>
                <w:rFonts w:eastAsia="Times New Roman" w:cs="Calibri"/>
                <w:color w:val="000000"/>
                <w:lang w:eastAsia="es-ES"/>
              </w:rPr>
              <w:t>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val="en-US" w:eastAsia="es-ES"/>
              </w:rPr>
            </w:pPr>
            <w:r w:rsidRPr="00976E79">
              <w:rPr>
                <w:rFonts w:eastAsia="Times New Roman" w:cs="Calibri"/>
                <w:bCs/>
                <w:color w:val="000000"/>
                <w:lang w:val="en-US" w:eastAsia="es-ES"/>
              </w:rPr>
              <w:t xml:space="preserve">Role of cannabinoid receptors </w:t>
            </w:r>
            <w:r>
              <w:rPr>
                <w:rFonts w:eastAsia="Times New Roman" w:cs="Calibri"/>
                <w:bCs/>
                <w:color w:val="000000"/>
                <w:lang w:val="en-US" w:eastAsia="es-ES"/>
              </w:rPr>
              <w:t>CB</w:t>
            </w:r>
            <w:r w:rsidRPr="00976E79">
              <w:rPr>
                <w:rFonts w:eastAsia="Times New Roman" w:cs="Calibri"/>
                <w:bCs/>
                <w:color w:val="000000"/>
                <w:lang w:val="en-US" w:eastAsia="es-ES"/>
              </w:rPr>
              <w:t xml:space="preserve">1 and </w:t>
            </w:r>
            <w:r>
              <w:rPr>
                <w:rFonts w:eastAsia="Times New Roman" w:cs="Calibri"/>
                <w:bCs/>
                <w:color w:val="000000"/>
                <w:lang w:val="en-US" w:eastAsia="es-ES"/>
              </w:rPr>
              <w:t>CB</w:t>
            </w:r>
            <w:r w:rsidRPr="00976E79">
              <w:rPr>
                <w:rFonts w:eastAsia="Times New Roman" w:cs="Calibri"/>
                <w:bCs/>
                <w:color w:val="000000"/>
                <w:lang w:val="en-US" w:eastAsia="es-ES"/>
              </w:rPr>
              <w:t xml:space="preserve">2 in stress-induced </w:t>
            </w:r>
            <w:proofErr w:type="spellStart"/>
            <w:r w:rsidRPr="00976E79">
              <w:rPr>
                <w:rFonts w:eastAsia="Times New Roman" w:cs="Calibri"/>
                <w:bCs/>
                <w:color w:val="000000"/>
                <w:lang w:val="en-US" w:eastAsia="es-ES"/>
              </w:rPr>
              <w:lastRenderedPageBreak/>
              <w:t>neuroinflammation</w:t>
            </w:r>
            <w:proofErr w:type="spellEnd"/>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lastRenderedPageBreak/>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JC </w:t>
            </w:r>
            <w:proofErr w:type="spellStart"/>
            <w:r w:rsidRPr="003753DF">
              <w:rPr>
                <w:rFonts w:eastAsia="Times New Roman" w:cs="Calibri"/>
                <w:color w:val="000000"/>
                <w:lang w:eastAsia="es-ES"/>
              </w:rPr>
              <w:t>Leza</w:t>
            </w:r>
            <w:proofErr w:type="spellEnd"/>
            <w:r w:rsidRPr="003753DF">
              <w:rPr>
                <w:rFonts w:eastAsia="Times New Roman" w:cs="Calibri"/>
                <w:color w:val="000000"/>
                <w:lang w:eastAsia="es-ES"/>
              </w:rPr>
              <w:t xml:space="preserve"> y B García-Bueno</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Silvia </w:t>
            </w:r>
            <w:proofErr w:type="spellStart"/>
            <w:r w:rsidRPr="003753DF">
              <w:rPr>
                <w:rFonts w:eastAsia="Times New Roman" w:cs="Calibri"/>
                <w:color w:val="000000"/>
                <w:lang w:eastAsia="es-ES"/>
              </w:rPr>
              <w:t>Zoppi</w:t>
            </w:r>
            <w:proofErr w:type="spellEnd"/>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lectura</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2012</w:t>
            </w:r>
          </w:p>
        </w:tc>
        <w:tc>
          <w:tcPr>
            <w:tcW w:w="655"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Calificación</w:t>
            </w:r>
          </w:p>
        </w:tc>
        <w:tc>
          <w:tcPr>
            <w:tcW w:w="2167"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 Premio extraordinario Mención Europea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w:t>
            </w:r>
            <w:r w:rsidRPr="003753DF">
              <w:rPr>
                <w:rFonts w:eastAsia="Times New Roman" w:cs="Calibri"/>
                <w:color w:val="000000"/>
                <w:lang w:eastAsia="es-ES"/>
              </w:rPr>
              <w:t xml:space="preserve"> derivado de la tesis (cita completa)</w:t>
            </w:r>
          </w:p>
        </w:tc>
      </w:tr>
      <w:tr w:rsidR="00884DA0" w:rsidRPr="003753DF"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val="en-US" w:eastAsia="es-ES"/>
              </w:rPr>
            </w:pPr>
            <w:r w:rsidRPr="003753DF">
              <w:rPr>
                <w:rFonts w:eastAsia="Times New Roman" w:cs="Calibri"/>
                <w:lang w:eastAsia="es-ES"/>
              </w:rPr>
              <w:t xml:space="preserve">S. </w:t>
            </w:r>
            <w:proofErr w:type="spellStart"/>
            <w:r w:rsidRPr="003753DF">
              <w:rPr>
                <w:rFonts w:eastAsia="Times New Roman" w:cs="Calibri"/>
                <w:lang w:eastAsia="es-ES"/>
              </w:rPr>
              <w:t>Zoppi</w:t>
            </w:r>
            <w:proofErr w:type="spellEnd"/>
            <w:r w:rsidRPr="003753DF">
              <w:rPr>
                <w:rFonts w:eastAsia="Times New Roman" w:cs="Calibri"/>
                <w:lang w:eastAsia="es-ES"/>
              </w:rPr>
              <w:t xml:space="preserve">, BG Pérez-Nievas; JLM Madrigal; J Manzanares; JC </w:t>
            </w:r>
            <w:proofErr w:type="spellStart"/>
            <w:r w:rsidRPr="003753DF">
              <w:rPr>
                <w:rFonts w:eastAsia="Times New Roman" w:cs="Calibri"/>
                <w:lang w:eastAsia="es-ES"/>
              </w:rPr>
              <w:t>Leza</w:t>
            </w:r>
            <w:proofErr w:type="spellEnd"/>
            <w:r w:rsidRPr="003753DF">
              <w:rPr>
                <w:rFonts w:eastAsia="Times New Roman" w:cs="Calibri"/>
                <w:lang w:eastAsia="es-ES"/>
              </w:rPr>
              <w:t>; B García-Bueno.</w:t>
            </w:r>
            <w:bookmarkStart w:id="1" w:name="OLE_LINK9"/>
            <w:bookmarkStart w:id="2" w:name="OLE_LINK10"/>
            <w:r w:rsidRPr="003753DF">
              <w:rPr>
                <w:rFonts w:eastAsia="Times New Roman" w:cs="Calibri"/>
                <w:lang w:eastAsia="es-ES"/>
              </w:rPr>
              <w:t xml:space="preserve"> </w:t>
            </w:r>
            <w:r w:rsidRPr="003753DF">
              <w:rPr>
                <w:rFonts w:eastAsia="Times New Roman" w:cs="Calibri"/>
                <w:lang w:val="en-GB" w:eastAsia="es-ES"/>
              </w:rPr>
              <w:t xml:space="preserve">Regulatory role of cannabinoid receptor 1 (CB1) in stress-induced </w:t>
            </w:r>
            <w:proofErr w:type="spellStart"/>
            <w:r w:rsidRPr="003753DF">
              <w:rPr>
                <w:rFonts w:eastAsia="Times New Roman" w:cs="Calibri"/>
                <w:lang w:val="en-GB" w:eastAsia="es-ES"/>
              </w:rPr>
              <w:t>excitotoxicity</w:t>
            </w:r>
            <w:proofErr w:type="spellEnd"/>
            <w:r w:rsidRPr="003753DF">
              <w:rPr>
                <w:rFonts w:eastAsia="Times New Roman" w:cs="Calibri"/>
                <w:lang w:val="en-GB" w:eastAsia="es-ES"/>
              </w:rPr>
              <w:t xml:space="preserve"> and </w:t>
            </w:r>
            <w:proofErr w:type="spellStart"/>
            <w:r w:rsidRPr="003753DF">
              <w:rPr>
                <w:rFonts w:eastAsia="Times New Roman" w:cs="Calibri"/>
                <w:lang w:val="en-GB" w:eastAsia="es-ES"/>
              </w:rPr>
              <w:t>neuroinflammation</w:t>
            </w:r>
            <w:bookmarkEnd w:id="1"/>
            <w:bookmarkEnd w:id="2"/>
            <w:proofErr w:type="spellEnd"/>
            <w:r w:rsidRPr="003753DF">
              <w:rPr>
                <w:rFonts w:eastAsia="Times New Roman" w:cs="Calibri"/>
                <w:lang w:val="en-GB" w:eastAsia="es-ES"/>
              </w:rPr>
              <w:t xml:space="preserve">. </w:t>
            </w:r>
            <w:proofErr w:type="spellStart"/>
            <w:r w:rsidRPr="003753DF">
              <w:rPr>
                <w:rFonts w:eastAsia="Times New Roman" w:cs="Calibri"/>
                <w:i/>
                <w:lang w:val="en-GB" w:eastAsia="es-ES"/>
              </w:rPr>
              <w:t>Neuropsychopharmacology</w:t>
            </w:r>
            <w:proofErr w:type="spellEnd"/>
            <w:r w:rsidRPr="003753DF">
              <w:rPr>
                <w:rFonts w:eastAsia="Times New Roman" w:cs="Calibri"/>
                <w:lang w:val="en-GB" w:eastAsia="es-ES"/>
              </w:rPr>
              <w:t>, 2011 Mar</w:t>
            </w:r>
            <w:proofErr w:type="gramStart"/>
            <w:r w:rsidRPr="003753DF">
              <w:rPr>
                <w:rFonts w:eastAsia="Times New Roman" w:cs="Calibri"/>
                <w:lang w:val="en-GB" w:eastAsia="es-ES"/>
              </w:rPr>
              <w:t>;36</w:t>
            </w:r>
            <w:proofErr w:type="gramEnd"/>
            <w:r w:rsidRPr="003753DF">
              <w:rPr>
                <w:rFonts w:eastAsia="Times New Roman" w:cs="Calibri"/>
                <w:lang w:val="en-GB" w:eastAsia="es-ES"/>
              </w:rPr>
              <w:t>(4):805-18.</w:t>
            </w:r>
          </w:p>
        </w:tc>
      </w:tr>
      <w:tr w:rsidR="00884DA0" w:rsidRPr="003753DF"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Índice de impacto</w:t>
            </w:r>
          </w:p>
        </w:tc>
        <w:tc>
          <w:tcPr>
            <w:tcW w:w="12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6.993</w:t>
            </w:r>
          </w:p>
        </w:tc>
        <w:tc>
          <w:tcPr>
            <w:tcW w:w="1469" w:type="pct"/>
            <w:gridSpan w:val="5"/>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bl>
    <w:p w:rsidR="00884DA0" w:rsidRDefault="00884DA0" w:rsidP="000161DF">
      <w:pPr>
        <w:spacing w:after="0" w:line="240" w:lineRule="auto"/>
        <w:ind w:left="284" w:hanging="284"/>
        <w:jc w:val="both"/>
        <w:rPr>
          <w:rFonts w:eastAsia="Times New Roman" w:cs="Calibri"/>
          <w:sz w:val="18"/>
          <w:lang w:eastAsia="es-ES"/>
        </w:rPr>
      </w:pPr>
    </w:p>
    <w:p w:rsidR="00884DA0" w:rsidRDefault="00884DA0" w:rsidP="000161DF">
      <w:pPr>
        <w:jc w:val="both"/>
        <w:rPr>
          <w:b/>
          <w:sz w:val="36"/>
          <w:lang w:val="es-ES_tradnl"/>
        </w:rPr>
      </w:pPr>
      <w:r>
        <w:rPr>
          <w:b/>
          <w:sz w:val="36"/>
          <w:lang w:val="es-ES_tradnl"/>
        </w:rPr>
        <w:br w:type="page"/>
      </w:r>
    </w:p>
    <w:p w:rsidR="00884DA0" w:rsidRPr="00394B35" w:rsidRDefault="00884DA0" w:rsidP="000161DF">
      <w:pPr>
        <w:shd w:val="clear" w:color="auto" w:fill="E5B8B7" w:themeFill="accent2" w:themeFillTint="66"/>
        <w:jc w:val="both"/>
        <w:rPr>
          <w:b/>
          <w:sz w:val="36"/>
          <w:lang w:val="es-ES_tradnl"/>
        </w:rPr>
      </w:pPr>
      <w:r>
        <w:rPr>
          <w:b/>
          <w:sz w:val="36"/>
          <w:lang w:val="es-ES_tradnl"/>
        </w:rPr>
        <w:lastRenderedPageBreak/>
        <w:t>LINEA 4</w:t>
      </w:r>
    </w:p>
    <w:tbl>
      <w:tblPr>
        <w:tblW w:w="5000" w:type="pct"/>
        <w:tblLayout w:type="fixed"/>
        <w:tblCellMar>
          <w:left w:w="70" w:type="dxa"/>
          <w:right w:w="70" w:type="dxa"/>
        </w:tblCellMar>
        <w:tblLook w:val="04A0" w:firstRow="1" w:lastRow="0" w:firstColumn="1" w:lastColumn="0" w:noHBand="0" w:noVBand="1"/>
      </w:tblPr>
      <w:tblGrid>
        <w:gridCol w:w="2088"/>
        <w:gridCol w:w="247"/>
        <w:gridCol w:w="21"/>
        <w:gridCol w:w="2258"/>
        <w:gridCol w:w="2099"/>
        <w:gridCol w:w="169"/>
        <w:gridCol w:w="1762"/>
      </w:tblGrid>
      <w:tr w:rsidR="00884DA0" w:rsidRPr="003753DF" w:rsidTr="00884DA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 la línea</w:t>
            </w:r>
          </w:p>
        </w:tc>
      </w:tr>
      <w:tr w:rsidR="00884DA0" w:rsidRPr="003753DF" w:rsidTr="00884DA0">
        <w:trPr>
          <w:trHeight w:val="57"/>
        </w:trPr>
        <w:tc>
          <w:tcPr>
            <w:tcW w:w="5000" w:type="pct"/>
            <w:gridSpan w:val="7"/>
            <w:tcBorders>
              <w:top w:val="nil"/>
              <w:left w:val="single" w:sz="8" w:space="0" w:color="auto"/>
              <w:right w:val="single" w:sz="8" w:space="0" w:color="auto"/>
            </w:tcBorders>
            <w:shd w:val="clear" w:color="auto" w:fill="auto"/>
            <w:noWrap/>
            <w:vAlign w:val="bottom"/>
          </w:tcPr>
          <w:p w:rsidR="00884DA0" w:rsidRPr="000A2B43" w:rsidRDefault="00884DA0" w:rsidP="000161DF">
            <w:pPr>
              <w:jc w:val="both"/>
              <w:rPr>
                <w:rFonts w:eastAsia="Times New Roman" w:cs="Calibri"/>
                <w:color w:val="000000"/>
                <w:lang w:eastAsia="es-ES"/>
              </w:rPr>
            </w:pPr>
            <w:r w:rsidRPr="0027447F">
              <w:rPr>
                <w:rFonts w:eastAsia="Times New Roman" w:cs="Calibri"/>
                <w:color w:val="000000"/>
              </w:rPr>
              <w:t>Neurobiología de la 3,4-</w:t>
            </w:r>
            <w:r>
              <w:rPr>
                <w:rFonts w:eastAsia="Times New Roman" w:cs="Calibri"/>
                <w:color w:val="000000"/>
              </w:rPr>
              <w:t>m</w:t>
            </w:r>
            <w:r w:rsidRPr="0027447F">
              <w:rPr>
                <w:rFonts w:eastAsia="Times New Roman" w:cs="Calibri"/>
                <w:color w:val="000000"/>
              </w:rPr>
              <w:t xml:space="preserve">etilenodioximetanfetamina </w:t>
            </w:r>
            <w:r>
              <w:rPr>
                <w:rFonts w:eastAsia="Times New Roman" w:cs="Calibri"/>
                <w:color w:val="000000"/>
                <w:lang w:eastAsia="es-ES"/>
              </w:rPr>
              <w:t>(MDMA, éxtasis) y metanfetamina</w:t>
            </w:r>
          </w:p>
        </w:tc>
      </w:tr>
      <w:tr w:rsidR="00884DA0" w:rsidRPr="003753DF" w:rsidTr="00884DA0">
        <w:trPr>
          <w:trHeight w:val="58"/>
        </w:trPr>
        <w:tc>
          <w:tcPr>
            <w:tcW w:w="1208" w:type="pct"/>
            <w:tcBorders>
              <w:top w:val="nil"/>
              <w:left w:val="single" w:sz="8" w:space="0" w:color="auto"/>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55" w:type="pct"/>
            <w:gridSpan w:val="2"/>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00" w:type="pct"/>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12" w:type="pct"/>
            <w:gridSpan w:val="2"/>
            <w:tcBorders>
              <w:top w:val="nil"/>
              <w:left w:val="nil"/>
              <w:bottom w:val="single" w:sz="8"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019" w:type="pct"/>
            <w:tcBorders>
              <w:top w:val="nil"/>
              <w:left w:val="nil"/>
              <w:bottom w:val="single" w:sz="8"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884DA0">
        <w:trPr>
          <w:trHeight w:val="315"/>
        </w:trPr>
        <w:tc>
          <w:tcPr>
            <w:tcW w:w="1208" w:type="pct"/>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55" w:type="pct"/>
            <w:gridSpan w:val="2"/>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06" w:type="pct"/>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312" w:type="pct"/>
            <w:gridSpan w:val="2"/>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c>
          <w:tcPr>
            <w:tcW w:w="1019" w:type="pct"/>
            <w:tcBorders>
              <w:top w:val="nil"/>
              <w:left w:val="nil"/>
              <w:bottom w:val="nil"/>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3753DF">
              <w:rPr>
                <w:rFonts w:eastAsia="Times New Roman" w:cs="Calibri"/>
                <w:color w:val="000000"/>
                <w:lang w:eastAsia="es-ES"/>
              </w:rPr>
              <w:t xml:space="preserve"> de investigación de la línea</w:t>
            </w:r>
          </w:p>
        </w:tc>
      </w:tr>
      <w:tr w:rsidR="00884DA0" w:rsidRPr="003753DF" w:rsidTr="00884DA0">
        <w:trPr>
          <w:trHeight w:val="365"/>
        </w:trPr>
        <w:tc>
          <w:tcPr>
            <w:tcW w:w="5000" w:type="pct"/>
            <w:gridSpan w:val="7"/>
            <w:tcBorders>
              <w:top w:val="nil"/>
              <w:left w:val="single" w:sz="8"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spacing w:val="-2"/>
                <w:lang w:val="es-ES_tradnl" w:eastAsia="es-ES"/>
              </w:rPr>
            </w:pPr>
            <w:r w:rsidRPr="003753DF">
              <w:rPr>
                <w:rFonts w:eastAsia="Times New Roman" w:cs="Calibri"/>
                <w:color w:val="000000"/>
                <w:lang w:eastAsia="es-ES"/>
              </w:rPr>
              <w:t> </w:t>
            </w:r>
            <w:r>
              <w:rPr>
                <w:rFonts w:eastAsia="Times New Roman" w:cs="Calibri"/>
                <w:color w:val="000000"/>
                <w:lang w:eastAsia="es-ES"/>
              </w:rPr>
              <w:t xml:space="preserve">SAF2010-21529. </w:t>
            </w:r>
            <w:r w:rsidRPr="008657F9">
              <w:rPr>
                <w:rFonts w:eastAsia="Times New Roman" w:cs="Calibri"/>
                <w:color w:val="000000"/>
                <w:lang w:eastAsia="es-ES"/>
              </w:rPr>
              <w:t xml:space="preserve">Cambios inducidos por MDMA en la actividad de </w:t>
            </w:r>
            <w:proofErr w:type="spellStart"/>
            <w:r w:rsidRPr="008657F9">
              <w:rPr>
                <w:rFonts w:eastAsia="Times New Roman" w:cs="Calibri"/>
                <w:color w:val="000000"/>
                <w:lang w:eastAsia="es-ES"/>
              </w:rPr>
              <w:t>metaloproteinasas</w:t>
            </w:r>
            <w:proofErr w:type="spellEnd"/>
            <w:r w:rsidRPr="008657F9">
              <w:rPr>
                <w:rFonts w:eastAsia="Times New Roman" w:cs="Calibri"/>
                <w:color w:val="000000"/>
                <w:lang w:eastAsia="es-ES"/>
              </w:rPr>
              <w:t xml:space="preserve"> y en la integridad de la barrera </w:t>
            </w:r>
            <w:proofErr w:type="spellStart"/>
            <w:r w:rsidRPr="008657F9">
              <w:rPr>
                <w:rFonts w:eastAsia="Times New Roman" w:cs="Calibri"/>
                <w:color w:val="000000"/>
                <w:lang w:eastAsia="es-ES"/>
              </w:rPr>
              <w:t>hematoencefálica</w:t>
            </w:r>
            <w:proofErr w:type="spellEnd"/>
            <w:r w:rsidRPr="008657F9">
              <w:rPr>
                <w:rFonts w:eastAsia="Times New Roman" w:cs="Calibri"/>
                <w:color w:val="000000"/>
                <w:lang w:eastAsia="es-ES"/>
              </w:rPr>
              <w:t xml:space="preserve"> y su regulación por antagonistas de receptores P2X7. Estudios de </w:t>
            </w:r>
            <w:proofErr w:type="spellStart"/>
            <w:r w:rsidRPr="008657F9">
              <w:rPr>
                <w:rFonts w:eastAsia="Times New Roman" w:cs="Calibri"/>
                <w:color w:val="000000"/>
                <w:lang w:eastAsia="es-ES"/>
              </w:rPr>
              <w:t>neuroprotección</w:t>
            </w:r>
            <w:proofErr w:type="spellEnd"/>
            <w:r w:rsidRPr="008657F9">
              <w:rPr>
                <w:rFonts w:eastAsia="Times New Roman" w:cs="Calibri"/>
                <w:color w:val="000000"/>
                <w:lang w:eastAsia="es-ES"/>
              </w:rPr>
              <w:t>.</w:t>
            </w:r>
          </w:p>
        </w:tc>
      </w:tr>
      <w:tr w:rsidR="00884DA0" w:rsidRPr="003753DF" w:rsidTr="00884DA0">
        <w:trPr>
          <w:trHeight w:val="300"/>
        </w:trPr>
        <w:tc>
          <w:tcPr>
            <w:tcW w:w="1351" w:type="pct"/>
            <w:gridSpan w:val="2"/>
            <w:tcBorders>
              <w:top w:val="single" w:sz="8" w:space="0" w:color="auto"/>
              <w:left w:val="single" w:sz="8" w:space="0" w:color="auto"/>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del IP</w:t>
            </w:r>
          </w:p>
        </w:tc>
        <w:tc>
          <w:tcPr>
            <w:tcW w:w="1318"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Año de concesión</w:t>
            </w:r>
          </w:p>
        </w:tc>
        <w:tc>
          <w:tcPr>
            <w:tcW w:w="1214" w:type="pct"/>
            <w:tcBorders>
              <w:top w:val="single" w:sz="4" w:space="0" w:color="auto"/>
              <w:left w:val="nil"/>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Duración del Proyecto</w:t>
            </w:r>
          </w:p>
        </w:tc>
        <w:tc>
          <w:tcPr>
            <w:tcW w:w="1117" w:type="pct"/>
            <w:gridSpan w:val="2"/>
            <w:tcBorders>
              <w:top w:val="single" w:sz="4" w:space="0" w:color="auto"/>
              <w:left w:val="nil"/>
              <w:bottom w:val="single" w:sz="4" w:space="0" w:color="auto"/>
              <w:right w:val="single" w:sz="4" w:space="0" w:color="auto"/>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Cuantía del Proyecto</w:t>
            </w:r>
          </w:p>
        </w:tc>
      </w:tr>
      <w:tr w:rsidR="00884DA0" w:rsidRPr="003753DF" w:rsidTr="00884DA0">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r>
              <w:rPr>
                <w:rFonts w:eastAsia="Times New Roman" w:cs="Calibri"/>
                <w:color w:val="000000"/>
                <w:lang w:eastAsia="es-ES"/>
              </w:rPr>
              <w:t>María Isabel Colado</w:t>
            </w:r>
          </w:p>
        </w:tc>
        <w:tc>
          <w:tcPr>
            <w:tcW w:w="143" w:type="pct"/>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w:t>
            </w:r>
          </w:p>
        </w:tc>
        <w:tc>
          <w:tcPr>
            <w:tcW w:w="1318" w:type="pct"/>
            <w:gridSpan w:val="2"/>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2010 </w:t>
            </w:r>
          </w:p>
        </w:tc>
        <w:tc>
          <w:tcPr>
            <w:tcW w:w="1214" w:type="pct"/>
            <w:tcBorders>
              <w:top w:val="nil"/>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3 años</w:t>
            </w:r>
          </w:p>
        </w:tc>
        <w:tc>
          <w:tcPr>
            <w:tcW w:w="1117" w:type="pct"/>
            <w:gridSpan w:val="2"/>
            <w:tcBorders>
              <w:top w:val="nil"/>
              <w:left w:val="nil"/>
              <w:bottom w:val="single" w:sz="4" w:space="0" w:color="auto"/>
              <w:right w:val="single" w:sz="8"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205700</w:t>
            </w:r>
            <w:r w:rsidRPr="00AE26D3">
              <w:rPr>
                <w:rFonts w:eastAsia="Times New Roman" w:cs="Calibri"/>
                <w:color w:val="000000"/>
                <w:lang w:eastAsia="es-ES"/>
              </w:rPr>
              <w:t> </w:t>
            </w:r>
            <w:r>
              <w:rPr>
                <w:rFonts w:eastAsia="Times New Roman" w:cs="Calibri"/>
                <w:color w:val="000000"/>
                <w:lang w:eastAsia="es-ES"/>
              </w:rPr>
              <w:t>€</w:t>
            </w:r>
          </w:p>
        </w:tc>
      </w:tr>
      <w:tr w:rsidR="00884DA0" w:rsidRPr="003753DF" w:rsidTr="00884DA0">
        <w:trPr>
          <w:trHeight w:val="300"/>
        </w:trPr>
        <w:tc>
          <w:tcPr>
            <w:tcW w:w="1351"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Tipo de Proyecto</w:t>
            </w:r>
          </w:p>
        </w:tc>
        <w:tc>
          <w:tcPr>
            <w:tcW w:w="1318"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 xml:space="preserve">Nacional </w:t>
            </w:r>
          </w:p>
        </w:tc>
        <w:tc>
          <w:tcPr>
            <w:tcW w:w="121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Organismo financiador</w:t>
            </w:r>
          </w:p>
        </w:tc>
        <w:tc>
          <w:tcPr>
            <w:tcW w:w="1117"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3753DF"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MICINN</w:t>
            </w:r>
          </w:p>
        </w:tc>
      </w:tr>
    </w:tbl>
    <w:p w:rsidR="00884DA0" w:rsidRDefault="00884DA0" w:rsidP="000161DF">
      <w:pPr>
        <w:jc w:val="both"/>
      </w:pPr>
    </w:p>
    <w:tbl>
      <w:tblPr>
        <w:tblW w:w="5000" w:type="pct"/>
        <w:tblLayout w:type="fixed"/>
        <w:tblCellMar>
          <w:left w:w="70" w:type="dxa"/>
          <w:right w:w="70" w:type="dxa"/>
        </w:tblCellMar>
        <w:tblLook w:val="04A0" w:firstRow="1" w:lastRow="0" w:firstColumn="1" w:lastColumn="0" w:noHBand="0" w:noVBand="1"/>
      </w:tblPr>
      <w:tblGrid>
        <w:gridCol w:w="2088"/>
        <w:gridCol w:w="249"/>
        <w:gridCol w:w="145"/>
        <w:gridCol w:w="2133"/>
        <w:gridCol w:w="1551"/>
        <w:gridCol w:w="548"/>
        <w:gridCol w:w="448"/>
        <w:gridCol w:w="1482"/>
      </w:tblGrid>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1</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Mª Isabel Colado </w:t>
            </w:r>
            <w:proofErr w:type="spellStart"/>
            <w:r>
              <w:rPr>
                <w:rFonts w:eastAsia="Times New Roman" w:cs="Calibri"/>
                <w:color w:val="000000"/>
                <w:lang w:eastAsia="es-ES"/>
              </w:rPr>
              <w:t>Megía</w:t>
            </w:r>
            <w:proofErr w:type="spellEnd"/>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8D24AB">
              <w:rPr>
                <w:rFonts w:eastAsia="Times New Roman" w:cs="Calibri"/>
                <w:color w:val="000000"/>
                <w:lang w:eastAsia="es-ES"/>
              </w:rPr>
              <w:t>Efecto de metanfetamina sobre el consumo de etanol en ratón. Implicació</w:t>
            </w:r>
            <w:r>
              <w:rPr>
                <w:rFonts w:eastAsia="Times New Roman" w:cs="Calibri"/>
                <w:color w:val="000000"/>
                <w:lang w:eastAsia="es-ES"/>
              </w:rPr>
              <w:t xml:space="preserve">n del sistema </w:t>
            </w:r>
            <w:proofErr w:type="spellStart"/>
            <w:r>
              <w:rPr>
                <w:rFonts w:eastAsia="Times New Roman" w:cs="Calibri"/>
                <w:color w:val="000000"/>
                <w:lang w:eastAsia="es-ES"/>
              </w:rPr>
              <w:t>endocannabinoide</w:t>
            </w:r>
            <w:proofErr w:type="spellEnd"/>
            <w:r>
              <w:rPr>
                <w:rFonts w:eastAsia="Times New Roman" w:cs="Calibri"/>
                <w:color w:val="000000"/>
                <w:lang w:eastAsia="es-ES"/>
              </w:rPr>
              <w:t>.</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8D24AB">
              <w:rPr>
                <w:rFonts w:eastAsia="Times New Roman" w:cs="Calibri"/>
                <w:color w:val="000000"/>
                <w:lang w:eastAsia="es-ES"/>
              </w:rPr>
              <w:t>Mª</w:t>
            </w:r>
            <w:r>
              <w:rPr>
                <w:rFonts w:eastAsia="Times New Roman" w:cs="Calibri"/>
                <w:color w:val="000000"/>
                <w:lang w:eastAsia="es-ES"/>
              </w:rPr>
              <w:t xml:space="preserve"> Isabel Colado, Mª Dolores Gutié</w:t>
            </w:r>
            <w:r w:rsidRPr="008D24AB">
              <w:rPr>
                <w:rFonts w:eastAsia="Times New Roman" w:cs="Calibri"/>
                <w:color w:val="000000"/>
                <w:lang w:eastAsia="es-ES"/>
              </w:rPr>
              <w:t xml:space="preserve">rrez </w:t>
            </w:r>
            <w:proofErr w:type="spellStart"/>
            <w:r w:rsidRPr="008D24AB">
              <w:rPr>
                <w:rFonts w:eastAsia="Times New Roman" w:cs="Calibri"/>
                <w:color w:val="000000"/>
                <w:lang w:eastAsia="es-ES"/>
              </w:rPr>
              <w:t>Lopez</w:t>
            </w:r>
            <w:proofErr w:type="spellEnd"/>
            <w:r w:rsidRPr="008D24AB">
              <w:rPr>
                <w:rFonts w:eastAsia="Times New Roman" w:cs="Calibri"/>
                <w:color w:val="000000"/>
                <w:lang w:eastAsia="es-ES"/>
              </w:rPr>
              <w:t xml:space="preserve">, Esther </w:t>
            </w:r>
            <w:proofErr w:type="spellStart"/>
            <w:r w:rsidRPr="008D24AB">
              <w:rPr>
                <w:rFonts w:eastAsia="Times New Roman" w:cs="Calibri"/>
                <w:color w:val="000000"/>
                <w:lang w:eastAsia="es-ES"/>
              </w:rPr>
              <w:t>O’Shea</w:t>
            </w:r>
            <w:proofErr w:type="spellEnd"/>
            <w:r w:rsidRPr="008D24AB">
              <w:rPr>
                <w:rFonts w:eastAsia="Times New Roman" w:cs="Calibri"/>
                <w:color w:val="000000"/>
                <w:lang w:eastAsia="es-ES"/>
              </w:rPr>
              <w:t>.</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roofErr w:type="spellStart"/>
            <w:r>
              <w:rPr>
                <w:rFonts w:eastAsia="Times New Roman" w:cs="Calibri"/>
                <w:color w:val="000000"/>
                <w:lang w:eastAsia="es-ES"/>
              </w:rPr>
              <w:t>Noemi</w:t>
            </w:r>
            <w:proofErr w:type="spellEnd"/>
            <w:r>
              <w:rPr>
                <w:rFonts w:eastAsia="Times New Roman" w:cs="Calibri"/>
                <w:color w:val="000000"/>
                <w:lang w:eastAsia="es-ES"/>
              </w:rPr>
              <w:t xml:space="preserve"> </w:t>
            </w:r>
            <w:proofErr w:type="spellStart"/>
            <w:r>
              <w:rPr>
                <w:rFonts w:eastAsia="Times New Roman" w:cs="Calibri"/>
                <w:color w:val="000000"/>
                <w:lang w:eastAsia="es-ES"/>
              </w:rPr>
              <w:t>Llopis</w:t>
            </w:r>
            <w:proofErr w:type="spellEnd"/>
            <w:r>
              <w:rPr>
                <w:rFonts w:eastAsia="Times New Roman" w:cs="Calibri"/>
                <w:color w:val="000000"/>
                <w:lang w:eastAsia="es-ES"/>
              </w:rPr>
              <w:t xml:space="preserve"> Zapata</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2010</w:t>
            </w:r>
          </w:p>
        </w:tc>
        <w:tc>
          <w:tcPr>
            <w:tcW w:w="89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4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w:t>
            </w: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9E79A1">
              <w:rPr>
                <w:rFonts w:eastAsia="Times New Roman" w:cs="Calibri"/>
                <w:color w:val="000000"/>
                <w:lang w:val="pt-BR" w:eastAsia="es-ES"/>
              </w:rPr>
              <w:t xml:space="preserve">Gutierrez-Lopez MD, </w:t>
            </w:r>
            <w:proofErr w:type="spellStart"/>
            <w:r w:rsidRPr="009E79A1">
              <w:rPr>
                <w:rFonts w:eastAsia="Times New Roman" w:cs="Calibri"/>
                <w:color w:val="000000"/>
                <w:lang w:val="pt-BR" w:eastAsia="es-ES"/>
              </w:rPr>
              <w:t>Llopis</w:t>
            </w:r>
            <w:proofErr w:type="spellEnd"/>
            <w:r w:rsidRPr="009E79A1">
              <w:rPr>
                <w:rFonts w:eastAsia="Times New Roman" w:cs="Calibri"/>
                <w:color w:val="000000"/>
                <w:lang w:val="pt-BR" w:eastAsia="es-ES"/>
              </w:rPr>
              <w:t xml:space="preserve"> N, </w:t>
            </w:r>
            <w:proofErr w:type="spellStart"/>
            <w:r w:rsidRPr="009E79A1">
              <w:rPr>
                <w:rFonts w:eastAsia="Times New Roman" w:cs="Calibri"/>
                <w:color w:val="000000"/>
                <w:lang w:val="pt-BR" w:eastAsia="es-ES"/>
              </w:rPr>
              <w:t>Feng</w:t>
            </w:r>
            <w:proofErr w:type="spellEnd"/>
            <w:r w:rsidRPr="009E79A1">
              <w:rPr>
                <w:rFonts w:eastAsia="Times New Roman" w:cs="Calibri"/>
                <w:color w:val="000000"/>
                <w:lang w:val="pt-BR" w:eastAsia="es-ES"/>
              </w:rPr>
              <w:t xml:space="preserve"> S, Barrett DA, </w:t>
            </w:r>
            <w:proofErr w:type="spellStart"/>
            <w:proofErr w:type="gramStart"/>
            <w:r w:rsidRPr="009E79A1">
              <w:rPr>
                <w:rFonts w:eastAsia="Times New Roman" w:cs="Calibri"/>
                <w:color w:val="000000"/>
                <w:lang w:val="pt-BR" w:eastAsia="es-ES"/>
              </w:rPr>
              <w:t>O'Shea</w:t>
            </w:r>
            <w:proofErr w:type="spellEnd"/>
            <w:proofErr w:type="gramEnd"/>
            <w:r w:rsidRPr="009E79A1">
              <w:rPr>
                <w:rFonts w:eastAsia="Times New Roman" w:cs="Calibri"/>
                <w:color w:val="000000"/>
                <w:lang w:val="pt-BR" w:eastAsia="es-ES"/>
              </w:rPr>
              <w:t xml:space="preserve"> E, Colado MI. </w:t>
            </w:r>
            <w:r w:rsidRPr="009E79A1">
              <w:rPr>
                <w:rFonts w:eastAsia="Times New Roman" w:cs="Calibri"/>
                <w:color w:val="000000"/>
                <w:lang w:val="en-GB" w:eastAsia="es-ES"/>
              </w:rPr>
              <w:t xml:space="preserve">Involvement of 2-arachidonoyl glycerol in the increased consumption of and preference for ethanol of mice treated with neurotoxic doses of methamphetamine. </w:t>
            </w:r>
            <w:r w:rsidRPr="008D24AB">
              <w:rPr>
                <w:rFonts w:eastAsia="Times New Roman" w:cs="Calibri"/>
                <w:color w:val="000000"/>
                <w:lang w:eastAsia="es-ES"/>
              </w:rPr>
              <w:t xml:space="preserve">Br J </w:t>
            </w:r>
            <w:proofErr w:type="spellStart"/>
            <w:r w:rsidRPr="008D24AB">
              <w:rPr>
                <w:rFonts w:eastAsia="Times New Roman" w:cs="Calibri"/>
                <w:color w:val="000000"/>
                <w:lang w:eastAsia="es-ES"/>
              </w:rPr>
              <w:t>Pharmacol</w:t>
            </w:r>
            <w:proofErr w:type="spellEnd"/>
            <w:r w:rsidRPr="008D24AB">
              <w:rPr>
                <w:rFonts w:eastAsia="Times New Roman" w:cs="Calibri"/>
                <w:color w:val="000000"/>
                <w:lang w:eastAsia="es-ES"/>
              </w:rPr>
              <w:t>. 2010 Jun;160(3):772-83</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4.409</w:t>
            </w:r>
          </w:p>
        </w:tc>
        <w:tc>
          <w:tcPr>
            <w:tcW w:w="147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r w:rsidR="00884DA0" w:rsidRPr="009C330F"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c>
          <w:tcPr>
            <w:tcW w:w="1116" w:type="pct"/>
            <w:gridSpan w:val="2"/>
            <w:tcBorders>
              <w:top w:val="nil"/>
              <w:left w:val="nil"/>
              <w:bottom w:val="single" w:sz="4" w:space="0" w:color="auto"/>
              <w:right w:val="nil"/>
            </w:tcBorders>
            <w:shd w:val="clear" w:color="auto" w:fill="auto"/>
            <w:noWrap/>
            <w:vAlign w:val="bottom"/>
          </w:tcPr>
          <w:p w:rsidR="00884DA0" w:rsidRPr="009C330F" w:rsidRDefault="00884DA0" w:rsidP="000161DF">
            <w:pPr>
              <w:spacing w:after="0" w:line="240" w:lineRule="auto"/>
              <w:jc w:val="both"/>
              <w:rPr>
                <w:rFonts w:eastAsia="Times New Roman" w:cs="Calibri"/>
                <w:i/>
                <w:color w:val="000000"/>
                <w:lang w:eastAsia="es-ES"/>
              </w:rPr>
            </w:pP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Esther </w:t>
            </w:r>
            <w:proofErr w:type="spellStart"/>
            <w:r>
              <w:rPr>
                <w:rFonts w:eastAsia="Times New Roman" w:cs="Calibri"/>
                <w:color w:val="000000"/>
                <w:lang w:eastAsia="es-ES"/>
              </w:rPr>
              <w:t>O’Shea</w:t>
            </w:r>
            <w:proofErr w:type="spellEnd"/>
            <w:r>
              <w:rPr>
                <w:rFonts w:eastAsia="Times New Roman" w:cs="Calibri"/>
                <w:color w:val="000000"/>
                <w:lang w:eastAsia="es-ES"/>
              </w:rPr>
              <w:t xml:space="preserve"> Gaya</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11B19">
              <w:rPr>
                <w:rFonts w:eastAsia="Times New Roman" w:cs="Calibri"/>
                <w:color w:val="000000"/>
                <w:lang w:eastAsia="es-ES"/>
              </w:rPr>
              <w:t xml:space="preserve">Cambios inducidos por cocaína sobre la </w:t>
            </w:r>
            <w:proofErr w:type="spellStart"/>
            <w:r w:rsidRPr="00711B19">
              <w:rPr>
                <w:rFonts w:eastAsia="Times New Roman" w:cs="Calibri"/>
                <w:color w:val="000000"/>
                <w:lang w:eastAsia="es-ES"/>
              </w:rPr>
              <w:t>neurotoxicidad</w:t>
            </w:r>
            <w:proofErr w:type="spellEnd"/>
            <w:r w:rsidRPr="00711B19">
              <w:rPr>
                <w:rFonts w:eastAsia="Times New Roman" w:cs="Calibri"/>
                <w:color w:val="000000"/>
                <w:lang w:eastAsia="es-ES"/>
              </w:rPr>
              <w:t xml:space="preserve"> de 3,4-metilenodioximetanfetamina (MDMA) en ratón. Implicación del estrés oxidativo y del transportador de dopamina.</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11B19">
              <w:rPr>
                <w:rFonts w:eastAsia="Times New Roman" w:cs="Calibri"/>
                <w:color w:val="000000"/>
                <w:lang w:eastAsia="es-ES"/>
              </w:rPr>
              <w:t xml:space="preserve">Esther </w:t>
            </w:r>
            <w:proofErr w:type="spellStart"/>
            <w:r w:rsidRPr="00711B19">
              <w:rPr>
                <w:rFonts w:eastAsia="Times New Roman" w:cs="Calibri"/>
                <w:color w:val="000000"/>
                <w:lang w:eastAsia="es-ES"/>
              </w:rPr>
              <w:t>O`Shea</w:t>
            </w:r>
            <w:proofErr w:type="spellEnd"/>
            <w:r w:rsidRPr="00711B19">
              <w:rPr>
                <w:rFonts w:eastAsia="Times New Roman" w:cs="Calibri"/>
                <w:color w:val="000000"/>
                <w:lang w:eastAsia="es-ES"/>
              </w:rPr>
              <w:t xml:space="preserve"> y Mª Isabel Colado</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Inés </w:t>
            </w:r>
            <w:proofErr w:type="spellStart"/>
            <w:r>
              <w:rPr>
                <w:rFonts w:eastAsia="Times New Roman" w:cs="Calibri"/>
                <w:color w:val="000000"/>
                <w:lang w:eastAsia="es-ES"/>
              </w:rPr>
              <w:t>Peraile</w:t>
            </w:r>
            <w:proofErr w:type="spellEnd"/>
            <w:r>
              <w:rPr>
                <w:rFonts w:eastAsia="Times New Roman" w:cs="Calibri"/>
                <w:color w:val="000000"/>
                <w:lang w:eastAsia="es-ES"/>
              </w:rPr>
              <w:t xml:space="preserve"> Muñoz</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2009</w:t>
            </w:r>
          </w:p>
        </w:tc>
        <w:tc>
          <w:tcPr>
            <w:tcW w:w="89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4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w:t>
            </w: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10835" w:rsidRDefault="00884DA0" w:rsidP="000161DF">
            <w:pPr>
              <w:spacing w:after="0" w:line="240" w:lineRule="auto"/>
              <w:jc w:val="both"/>
              <w:rPr>
                <w:rFonts w:eastAsia="Times New Roman" w:cs="Calibri"/>
                <w:color w:val="000000"/>
                <w:lang w:eastAsia="es-ES"/>
              </w:rPr>
            </w:pPr>
            <w:proofErr w:type="spellStart"/>
            <w:r w:rsidRPr="00510835">
              <w:rPr>
                <w:rFonts w:eastAsia="Times New Roman" w:cs="Calibri"/>
                <w:color w:val="000000"/>
                <w:lang w:eastAsia="es-ES"/>
              </w:rPr>
              <w:t>Peraile</w:t>
            </w:r>
            <w:proofErr w:type="spellEnd"/>
            <w:r w:rsidRPr="00510835">
              <w:rPr>
                <w:rFonts w:eastAsia="Times New Roman" w:cs="Calibri"/>
                <w:color w:val="000000"/>
                <w:lang w:eastAsia="es-ES"/>
              </w:rPr>
              <w:t xml:space="preserve"> I, Torres E, Mayado A, </w:t>
            </w:r>
            <w:proofErr w:type="spellStart"/>
            <w:r w:rsidRPr="00510835">
              <w:rPr>
                <w:rFonts w:eastAsia="Times New Roman" w:cs="Calibri"/>
                <w:color w:val="000000"/>
                <w:lang w:eastAsia="es-ES"/>
              </w:rPr>
              <w:t>Izco</w:t>
            </w:r>
            <w:proofErr w:type="spellEnd"/>
            <w:r w:rsidRPr="00510835">
              <w:rPr>
                <w:rFonts w:eastAsia="Times New Roman" w:cs="Calibri"/>
                <w:color w:val="000000"/>
                <w:lang w:eastAsia="es-ES"/>
              </w:rPr>
              <w:t xml:space="preserve"> M, </w:t>
            </w:r>
            <w:proofErr w:type="spellStart"/>
            <w:r w:rsidRPr="00510835">
              <w:rPr>
                <w:rFonts w:eastAsia="Times New Roman" w:cs="Calibri"/>
                <w:color w:val="000000"/>
                <w:lang w:eastAsia="es-ES"/>
              </w:rPr>
              <w:t>Lopez-Jimenez</w:t>
            </w:r>
            <w:proofErr w:type="spellEnd"/>
            <w:r w:rsidRPr="00510835">
              <w:rPr>
                <w:rFonts w:eastAsia="Times New Roman" w:cs="Calibri"/>
                <w:color w:val="000000"/>
                <w:lang w:eastAsia="es-ES"/>
              </w:rPr>
              <w:t xml:space="preserve"> A, </w:t>
            </w:r>
            <w:proofErr w:type="spellStart"/>
            <w:r w:rsidRPr="00510835">
              <w:rPr>
                <w:rFonts w:eastAsia="Times New Roman" w:cs="Calibri"/>
                <w:color w:val="000000"/>
                <w:lang w:eastAsia="es-ES"/>
              </w:rPr>
              <w:t>Lopez</w:t>
            </w:r>
            <w:proofErr w:type="spellEnd"/>
            <w:r w:rsidRPr="00510835">
              <w:rPr>
                <w:rFonts w:eastAsia="Times New Roman" w:cs="Calibri"/>
                <w:color w:val="000000"/>
                <w:lang w:eastAsia="es-ES"/>
              </w:rPr>
              <w:t xml:space="preserve">-Moreno JA, Colado MI, </w:t>
            </w:r>
            <w:proofErr w:type="spellStart"/>
            <w:r w:rsidRPr="00510835">
              <w:rPr>
                <w:rFonts w:eastAsia="Times New Roman" w:cs="Calibri"/>
                <w:color w:val="000000"/>
                <w:lang w:eastAsia="es-ES"/>
              </w:rPr>
              <w:t>O'Shea</w:t>
            </w:r>
            <w:proofErr w:type="spellEnd"/>
            <w:r w:rsidRPr="00510835">
              <w:rPr>
                <w:rFonts w:eastAsia="Times New Roman" w:cs="Calibri"/>
                <w:color w:val="000000"/>
                <w:lang w:eastAsia="es-ES"/>
              </w:rPr>
              <w:t xml:space="preserve"> E.</w:t>
            </w:r>
          </w:p>
          <w:p w:rsidR="00884DA0" w:rsidRPr="00551A77" w:rsidRDefault="00884DA0" w:rsidP="000161DF">
            <w:pPr>
              <w:spacing w:after="0" w:line="240" w:lineRule="auto"/>
              <w:jc w:val="both"/>
              <w:rPr>
                <w:rFonts w:eastAsia="Times New Roman" w:cs="Calibri"/>
                <w:color w:val="000000"/>
                <w:lang w:val="en-US" w:eastAsia="es-ES"/>
              </w:rPr>
            </w:pPr>
            <w:r w:rsidRPr="00551A77">
              <w:rPr>
                <w:rFonts w:eastAsia="Times New Roman" w:cs="Calibri"/>
                <w:color w:val="000000"/>
                <w:lang w:val="en-US" w:eastAsia="es-ES"/>
              </w:rPr>
              <w:t>Dopamine transporter down-regulation following repeated cocaine: implications for 3</w:t>
            </w:r>
            <w:proofErr w:type="gramStart"/>
            <w:r w:rsidRPr="00551A77">
              <w:rPr>
                <w:rFonts w:eastAsia="Times New Roman" w:cs="Calibri"/>
                <w:color w:val="000000"/>
                <w:lang w:val="en-US" w:eastAsia="es-ES"/>
              </w:rPr>
              <w:t>,4</w:t>
            </w:r>
            <w:proofErr w:type="gramEnd"/>
            <w:r w:rsidRPr="00551A77">
              <w:rPr>
                <w:rFonts w:eastAsia="Times New Roman" w:cs="Calibri"/>
                <w:color w:val="000000"/>
                <w:lang w:val="en-US" w:eastAsia="es-ES"/>
              </w:rPr>
              <w:t>-methylenedioxymethamphetamine-induced acute effects and long-term neurotoxicity in mice.</w:t>
            </w:r>
          </w:p>
          <w:p w:rsidR="00884DA0" w:rsidRPr="00AE26D3" w:rsidRDefault="00884DA0" w:rsidP="000161DF">
            <w:pPr>
              <w:spacing w:after="0" w:line="240" w:lineRule="auto"/>
              <w:jc w:val="both"/>
              <w:rPr>
                <w:rFonts w:eastAsia="Times New Roman" w:cs="Calibri"/>
                <w:color w:val="000000"/>
                <w:lang w:eastAsia="es-ES"/>
              </w:rPr>
            </w:pPr>
            <w:r w:rsidRPr="00510835">
              <w:rPr>
                <w:rFonts w:eastAsia="Times New Roman" w:cs="Calibri"/>
                <w:color w:val="000000"/>
                <w:lang w:eastAsia="es-ES"/>
              </w:rPr>
              <w:t xml:space="preserve">Br J </w:t>
            </w:r>
            <w:proofErr w:type="spellStart"/>
            <w:r w:rsidRPr="00510835">
              <w:rPr>
                <w:rFonts w:eastAsia="Times New Roman" w:cs="Calibri"/>
                <w:color w:val="000000"/>
                <w:lang w:eastAsia="es-ES"/>
              </w:rPr>
              <w:t>Pharmacol</w:t>
            </w:r>
            <w:proofErr w:type="spellEnd"/>
            <w:r w:rsidRPr="00510835">
              <w:rPr>
                <w:rFonts w:eastAsia="Times New Roman" w:cs="Calibri"/>
                <w:color w:val="000000"/>
                <w:lang w:eastAsia="es-ES"/>
              </w:rPr>
              <w:t>. 2010 Jan</w:t>
            </w:r>
            <w:proofErr w:type="gramStart"/>
            <w:r w:rsidRPr="00510835">
              <w:rPr>
                <w:rFonts w:eastAsia="Times New Roman" w:cs="Calibri"/>
                <w:color w:val="000000"/>
                <w:lang w:eastAsia="es-ES"/>
              </w:rPr>
              <w:t>;159</w:t>
            </w:r>
            <w:proofErr w:type="gramEnd"/>
            <w:r w:rsidRPr="00510835">
              <w:rPr>
                <w:rFonts w:eastAsia="Times New Roman" w:cs="Calibri"/>
                <w:color w:val="000000"/>
                <w:lang w:eastAsia="es-ES"/>
              </w:rPr>
              <w:t xml:space="preserve">(1):201-11. </w:t>
            </w:r>
          </w:p>
        </w:tc>
      </w:tr>
      <w:tr w:rsidR="00884DA0" w:rsidRPr="00AE26D3"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4.409</w:t>
            </w:r>
          </w:p>
        </w:tc>
        <w:tc>
          <w:tcPr>
            <w:tcW w:w="147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r w:rsidR="00884DA0" w:rsidRPr="003753DF"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highlight w:val="lightGray"/>
                <w:lang w:eastAsia="es-ES"/>
              </w:rPr>
              <w:t xml:space="preserve">Investigador </w:t>
            </w:r>
            <w:r>
              <w:rPr>
                <w:rFonts w:eastAsia="Times New Roman" w:cs="Calibri"/>
                <w:color w:val="000000"/>
                <w:lang w:eastAsia="es-ES"/>
              </w:rPr>
              <w:t>3</w:t>
            </w: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Mª Dolores Gutiérrez López</w:t>
            </w:r>
          </w:p>
        </w:tc>
      </w:tr>
      <w:tr w:rsidR="00884DA0" w:rsidRPr="00976E79"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roofErr w:type="spellStart"/>
            <w:r>
              <w:rPr>
                <w:rFonts w:eastAsia="Times New Roman" w:cs="Calibri"/>
                <w:color w:val="000000"/>
                <w:lang w:eastAsia="es-ES"/>
              </w:rPr>
              <w:lastRenderedPageBreak/>
              <w:t>Titulo</w:t>
            </w:r>
            <w:proofErr w:type="spellEnd"/>
            <w:r>
              <w:rPr>
                <w:rFonts w:eastAsia="Times New Roman" w:cs="Calibri"/>
                <w:color w:val="000000"/>
                <w:lang w:eastAsia="es-ES"/>
              </w:rPr>
              <w:t xml:space="preserve"> de una tesis dirigida</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2857C0" w:rsidRDefault="00884DA0" w:rsidP="000161DF">
            <w:pPr>
              <w:spacing w:after="0" w:line="240" w:lineRule="auto"/>
              <w:jc w:val="both"/>
              <w:rPr>
                <w:rFonts w:eastAsia="Times New Roman" w:cs="Calibri"/>
                <w:color w:val="000000"/>
                <w:lang w:eastAsia="es-ES"/>
              </w:rPr>
            </w:pPr>
            <w:r w:rsidRPr="002857C0">
              <w:rPr>
                <w:rFonts w:eastAsia="Times New Roman" w:cs="Calibri"/>
                <w:color w:val="000000"/>
                <w:lang w:eastAsia="es-ES"/>
              </w:rPr>
              <w:t xml:space="preserve">Papel de CD9 en procesos </w:t>
            </w:r>
            <w:proofErr w:type="spellStart"/>
            <w:r w:rsidRPr="002857C0">
              <w:rPr>
                <w:rFonts w:eastAsia="Times New Roman" w:cs="Calibri"/>
                <w:color w:val="000000"/>
                <w:lang w:eastAsia="es-ES"/>
              </w:rPr>
              <w:t>angiogénicos</w:t>
            </w:r>
            <w:proofErr w:type="spellEnd"/>
            <w:r w:rsidRPr="002857C0">
              <w:rPr>
                <w:rFonts w:eastAsia="Times New Roman" w:cs="Calibri"/>
                <w:color w:val="000000"/>
                <w:lang w:eastAsia="es-ES"/>
              </w:rPr>
              <w:t xml:space="preserve"> y </w:t>
            </w:r>
            <w:proofErr w:type="spellStart"/>
            <w:r w:rsidRPr="002857C0">
              <w:rPr>
                <w:rFonts w:eastAsia="Times New Roman" w:cs="Calibri"/>
                <w:color w:val="000000"/>
                <w:lang w:eastAsia="es-ES"/>
              </w:rPr>
              <w:t>tumorigénicos</w:t>
            </w:r>
            <w:proofErr w:type="spellEnd"/>
            <w:r w:rsidRPr="002857C0">
              <w:rPr>
                <w:rFonts w:eastAsia="Times New Roman" w:cs="Calibri"/>
                <w:color w:val="000000"/>
                <w:lang w:eastAsia="es-ES"/>
              </w:rPr>
              <w:t>. Mecanismos moleculares y celulares implicados</w:t>
            </w: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2857C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Carlos Cabañas y</w:t>
            </w:r>
            <w:r w:rsidRPr="002857C0">
              <w:rPr>
                <w:rFonts w:eastAsia="Times New Roman" w:cs="Calibri"/>
                <w:color w:val="000000"/>
                <w:lang w:eastAsia="es-ES"/>
              </w:rPr>
              <w:t xml:space="preserve"> Mª Dolores Gutiérrez López</w:t>
            </w: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2857C0" w:rsidRDefault="00884DA0" w:rsidP="000161DF">
            <w:pPr>
              <w:spacing w:after="0" w:line="240" w:lineRule="auto"/>
              <w:jc w:val="both"/>
              <w:rPr>
                <w:rFonts w:eastAsia="Times New Roman" w:cs="Calibri"/>
                <w:color w:val="000000"/>
                <w:lang w:eastAsia="es-ES"/>
              </w:rPr>
            </w:pPr>
            <w:r w:rsidRPr="002857C0">
              <w:rPr>
                <w:rFonts w:eastAsia="Times New Roman" w:cs="Calibri"/>
                <w:color w:val="000000"/>
                <w:lang w:eastAsia="es-ES"/>
              </w:rPr>
              <w:t>Susana Ovalle Andreu</w:t>
            </w: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c>
          <w:tcPr>
            <w:tcW w:w="147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r>
      <w:tr w:rsidR="00884DA0" w:rsidRPr="003753DF"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3753DF"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E79A1" w:rsidRDefault="00884DA0" w:rsidP="000161DF">
            <w:pPr>
              <w:spacing w:after="0" w:line="240" w:lineRule="auto"/>
              <w:jc w:val="both"/>
              <w:rPr>
                <w:rFonts w:eastAsia="Times New Roman" w:cs="Calibri"/>
                <w:color w:val="000000"/>
                <w:lang w:eastAsia="es-ES"/>
              </w:rPr>
            </w:pPr>
            <w:r w:rsidRPr="009E79A1">
              <w:rPr>
                <w:rFonts w:eastAsia="Times New Roman" w:cs="Calibri"/>
                <w:color w:val="000000"/>
                <w:lang w:eastAsia="es-ES"/>
              </w:rPr>
              <w:t>Ovalle S</w:t>
            </w:r>
            <w:r>
              <w:rPr>
                <w:rFonts w:eastAsia="Times New Roman" w:cs="Calibri"/>
                <w:color w:val="000000"/>
                <w:lang w:eastAsia="es-ES"/>
              </w:rPr>
              <w:t xml:space="preserve">*, </w:t>
            </w:r>
            <w:proofErr w:type="spellStart"/>
            <w:r>
              <w:rPr>
                <w:rFonts w:eastAsia="Times New Roman" w:cs="Calibri"/>
                <w:color w:val="000000"/>
                <w:lang w:eastAsia="es-ES"/>
              </w:rPr>
              <w:t>Gutierrez-Lopez</w:t>
            </w:r>
            <w:proofErr w:type="spellEnd"/>
            <w:r>
              <w:rPr>
                <w:rFonts w:eastAsia="Times New Roman" w:cs="Calibri"/>
                <w:color w:val="000000"/>
                <w:lang w:eastAsia="es-ES"/>
              </w:rPr>
              <w:t xml:space="preserve"> MD*</w:t>
            </w:r>
            <w:r w:rsidRPr="009E79A1">
              <w:rPr>
                <w:rFonts w:eastAsia="Times New Roman" w:cs="Calibri"/>
                <w:color w:val="000000"/>
                <w:lang w:eastAsia="es-ES"/>
              </w:rPr>
              <w:t xml:space="preserve">, Olmo N, </w:t>
            </w:r>
            <w:proofErr w:type="spellStart"/>
            <w:r w:rsidRPr="009E79A1">
              <w:rPr>
                <w:rFonts w:eastAsia="Times New Roman" w:cs="Calibri"/>
                <w:color w:val="000000"/>
                <w:lang w:eastAsia="es-ES"/>
              </w:rPr>
              <w:t>Turnay</w:t>
            </w:r>
            <w:proofErr w:type="spellEnd"/>
            <w:r w:rsidRPr="009E79A1">
              <w:rPr>
                <w:rFonts w:eastAsia="Times New Roman" w:cs="Calibri"/>
                <w:color w:val="000000"/>
                <w:lang w:eastAsia="es-ES"/>
              </w:rPr>
              <w:t xml:space="preserve"> J, </w:t>
            </w:r>
            <w:proofErr w:type="spellStart"/>
            <w:r w:rsidRPr="009E79A1">
              <w:rPr>
                <w:rFonts w:eastAsia="Times New Roman" w:cs="Calibri"/>
                <w:color w:val="000000"/>
                <w:lang w:eastAsia="es-ES"/>
              </w:rPr>
              <w:t>Lizarbe</w:t>
            </w:r>
            <w:proofErr w:type="spellEnd"/>
            <w:r w:rsidRPr="009E79A1">
              <w:rPr>
                <w:rFonts w:eastAsia="Times New Roman" w:cs="Calibri"/>
                <w:color w:val="000000"/>
                <w:lang w:eastAsia="es-ES"/>
              </w:rPr>
              <w:t xml:space="preserve"> MA, Majano P, Molina-</w:t>
            </w:r>
            <w:proofErr w:type="spellStart"/>
            <w:r w:rsidRPr="009E79A1">
              <w:rPr>
                <w:rFonts w:eastAsia="Times New Roman" w:cs="Calibri"/>
                <w:color w:val="000000"/>
                <w:lang w:eastAsia="es-ES"/>
              </w:rPr>
              <w:t>Jimenez</w:t>
            </w:r>
            <w:proofErr w:type="spellEnd"/>
            <w:r w:rsidRPr="009E79A1">
              <w:rPr>
                <w:rFonts w:eastAsia="Times New Roman" w:cs="Calibri"/>
                <w:color w:val="000000"/>
                <w:lang w:eastAsia="es-ES"/>
              </w:rPr>
              <w:t xml:space="preserve"> F, </w:t>
            </w:r>
            <w:proofErr w:type="spellStart"/>
            <w:r w:rsidRPr="009E79A1">
              <w:rPr>
                <w:rFonts w:eastAsia="Times New Roman" w:cs="Calibri"/>
                <w:color w:val="000000"/>
                <w:lang w:eastAsia="es-ES"/>
              </w:rPr>
              <w:t>Lopez</w:t>
            </w:r>
            <w:proofErr w:type="spellEnd"/>
            <w:r w:rsidRPr="009E79A1">
              <w:rPr>
                <w:rFonts w:eastAsia="Times New Roman" w:cs="Calibri"/>
                <w:color w:val="000000"/>
                <w:lang w:eastAsia="es-ES"/>
              </w:rPr>
              <w:t xml:space="preserve">-Cabrera M, </w:t>
            </w:r>
            <w:proofErr w:type="spellStart"/>
            <w:r w:rsidRPr="009E79A1">
              <w:rPr>
                <w:rFonts w:eastAsia="Times New Roman" w:cs="Calibri"/>
                <w:color w:val="000000"/>
                <w:lang w:eastAsia="es-ES"/>
              </w:rPr>
              <w:t>Yanez</w:t>
            </w:r>
            <w:proofErr w:type="spellEnd"/>
            <w:r w:rsidRPr="009E79A1">
              <w:rPr>
                <w:rFonts w:eastAsia="Times New Roman" w:cs="Calibri"/>
                <w:color w:val="000000"/>
                <w:lang w:eastAsia="es-ES"/>
              </w:rPr>
              <w:t xml:space="preserve">-Mo M, </w:t>
            </w:r>
            <w:proofErr w:type="spellStart"/>
            <w:r w:rsidRPr="009E79A1">
              <w:rPr>
                <w:rFonts w:eastAsia="Times New Roman" w:cs="Calibri"/>
                <w:color w:val="000000"/>
                <w:lang w:eastAsia="es-ES"/>
              </w:rPr>
              <w:t>Sanchez</w:t>
            </w:r>
            <w:proofErr w:type="spellEnd"/>
            <w:r w:rsidRPr="009E79A1">
              <w:rPr>
                <w:rFonts w:eastAsia="Times New Roman" w:cs="Calibri"/>
                <w:color w:val="000000"/>
                <w:lang w:eastAsia="es-ES"/>
              </w:rPr>
              <w:t xml:space="preserve">-Madrid F, </w:t>
            </w:r>
            <w:proofErr w:type="spellStart"/>
            <w:r w:rsidRPr="009E79A1">
              <w:rPr>
                <w:rFonts w:eastAsia="Times New Roman" w:cs="Calibri"/>
                <w:color w:val="000000"/>
                <w:lang w:eastAsia="es-ES"/>
              </w:rPr>
              <w:t>Cabanas</w:t>
            </w:r>
            <w:proofErr w:type="spellEnd"/>
            <w:r w:rsidRPr="009E79A1">
              <w:rPr>
                <w:rFonts w:eastAsia="Times New Roman" w:cs="Calibri"/>
                <w:color w:val="000000"/>
                <w:lang w:eastAsia="es-ES"/>
              </w:rPr>
              <w:t xml:space="preserve"> C. </w:t>
            </w:r>
            <w:proofErr w:type="spellStart"/>
            <w:r w:rsidRPr="009E79A1">
              <w:rPr>
                <w:rFonts w:eastAsia="Times New Roman" w:cs="Calibri"/>
                <w:color w:val="000000"/>
                <w:lang w:eastAsia="es-ES"/>
              </w:rPr>
              <w:t>The</w:t>
            </w:r>
            <w:proofErr w:type="spellEnd"/>
            <w:r w:rsidRPr="009E79A1">
              <w:rPr>
                <w:rFonts w:eastAsia="Times New Roman" w:cs="Calibri"/>
                <w:color w:val="000000"/>
                <w:lang w:eastAsia="es-ES"/>
              </w:rPr>
              <w:t xml:space="preserve"> </w:t>
            </w:r>
            <w:proofErr w:type="spellStart"/>
            <w:r w:rsidRPr="009E79A1">
              <w:rPr>
                <w:rFonts w:eastAsia="Times New Roman" w:cs="Calibri"/>
                <w:color w:val="000000"/>
                <w:lang w:eastAsia="es-ES"/>
              </w:rPr>
              <w:t>tetraspanin</w:t>
            </w:r>
            <w:proofErr w:type="spellEnd"/>
            <w:r w:rsidRPr="009E79A1">
              <w:rPr>
                <w:rFonts w:eastAsia="Times New Roman" w:cs="Calibri"/>
                <w:color w:val="000000"/>
                <w:lang w:eastAsia="es-ES"/>
              </w:rPr>
              <w:t xml:space="preserve"> CD9 </w:t>
            </w:r>
            <w:proofErr w:type="spellStart"/>
            <w:r w:rsidRPr="009E79A1">
              <w:rPr>
                <w:rFonts w:eastAsia="Times New Roman" w:cs="Calibri"/>
                <w:color w:val="000000"/>
                <w:lang w:eastAsia="es-ES"/>
              </w:rPr>
              <w:t>inhibits</w:t>
            </w:r>
            <w:proofErr w:type="spellEnd"/>
            <w:r w:rsidRPr="009E79A1">
              <w:rPr>
                <w:rFonts w:eastAsia="Times New Roman" w:cs="Calibri"/>
                <w:color w:val="000000"/>
                <w:lang w:eastAsia="es-ES"/>
              </w:rPr>
              <w:t xml:space="preserve"> </w:t>
            </w:r>
            <w:proofErr w:type="spellStart"/>
            <w:r w:rsidRPr="009E79A1">
              <w:rPr>
                <w:rFonts w:eastAsia="Times New Roman" w:cs="Calibri"/>
                <w:color w:val="000000"/>
                <w:lang w:eastAsia="es-ES"/>
              </w:rPr>
              <w:t>the</w:t>
            </w:r>
            <w:proofErr w:type="spellEnd"/>
            <w:r w:rsidRPr="009E79A1">
              <w:rPr>
                <w:rFonts w:eastAsia="Times New Roman" w:cs="Calibri"/>
                <w:color w:val="000000"/>
                <w:lang w:eastAsia="es-ES"/>
              </w:rPr>
              <w:t xml:space="preserve"> </w:t>
            </w:r>
            <w:proofErr w:type="spellStart"/>
            <w:r w:rsidRPr="009E79A1">
              <w:rPr>
                <w:rFonts w:eastAsia="Times New Roman" w:cs="Calibri"/>
                <w:color w:val="000000"/>
                <w:lang w:eastAsia="es-ES"/>
              </w:rPr>
              <w:t>proliferation</w:t>
            </w:r>
            <w:proofErr w:type="spellEnd"/>
            <w:r w:rsidRPr="009E79A1">
              <w:rPr>
                <w:rFonts w:eastAsia="Times New Roman" w:cs="Calibri"/>
                <w:color w:val="000000"/>
                <w:lang w:eastAsia="es-ES"/>
              </w:rPr>
              <w:t xml:space="preserve"> and </w:t>
            </w:r>
            <w:proofErr w:type="spellStart"/>
            <w:r w:rsidRPr="009E79A1">
              <w:rPr>
                <w:rFonts w:eastAsia="Times New Roman" w:cs="Calibri"/>
                <w:color w:val="000000"/>
                <w:lang w:eastAsia="es-ES"/>
              </w:rPr>
              <w:t>tumorigenicity</w:t>
            </w:r>
            <w:proofErr w:type="spellEnd"/>
            <w:r w:rsidRPr="009E79A1">
              <w:rPr>
                <w:rFonts w:eastAsia="Times New Roman" w:cs="Calibri"/>
                <w:color w:val="000000"/>
                <w:lang w:eastAsia="es-ES"/>
              </w:rPr>
              <w:t xml:space="preserve"> of human colon carcinoma </w:t>
            </w:r>
            <w:proofErr w:type="spellStart"/>
            <w:r w:rsidRPr="009E79A1">
              <w:rPr>
                <w:rFonts w:eastAsia="Times New Roman" w:cs="Calibri"/>
                <w:color w:val="000000"/>
                <w:lang w:eastAsia="es-ES"/>
              </w:rPr>
              <w:t>cells</w:t>
            </w:r>
            <w:proofErr w:type="spellEnd"/>
            <w:r w:rsidRPr="009E79A1">
              <w:rPr>
                <w:rFonts w:eastAsia="Times New Roman" w:cs="Calibri"/>
                <w:color w:val="000000"/>
                <w:lang w:eastAsia="es-ES"/>
              </w:rPr>
              <w:t xml:space="preserve">. </w:t>
            </w:r>
            <w:proofErr w:type="spellStart"/>
            <w:r w:rsidRPr="009E79A1">
              <w:rPr>
                <w:rFonts w:eastAsia="Times New Roman" w:cs="Calibri"/>
                <w:color w:val="000000"/>
                <w:lang w:eastAsia="es-ES"/>
              </w:rPr>
              <w:t>Int</w:t>
            </w:r>
            <w:proofErr w:type="spellEnd"/>
            <w:r w:rsidRPr="009E79A1">
              <w:rPr>
                <w:rFonts w:eastAsia="Times New Roman" w:cs="Calibri"/>
                <w:color w:val="000000"/>
                <w:lang w:eastAsia="es-ES"/>
              </w:rPr>
              <w:t xml:space="preserve"> J </w:t>
            </w:r>
            <w:proofErr w:type="spellStart"/>
            <w:r w:rsidRPr="009E79A1">
              <w:rPr>
                <w:rFonts w:eastAsia="Times New Roman" w:cs="Calibri"/>
                <w:color w:val="000000"/>
                <w:lang w:eastAsia="es-ES"/>
              </w:rPr>
              <w:t>Cancer</w:t>
            </w:r>
            <w:proofErr w:type="spellEnd"/>
            <w:r>
              <w:rPr>
                <w:rFonts w:eastAsia="Times New Roman" w:cs="Calibri"/>
                <w:color w:val="000000"/>
                <w:lang w:eastAsia="es-ES"/>
              </w:rPr>
              <w:t xml:space="preserve"> </w:t>
            </w:r>
            <w:r w:rsidRPr="009E79A1">
              <w:rPr>
                <w:rFonts w:eastAsia="Times New Roman" w:cs="Calibri"/>
                <w:color w:val="000000"/>
                <w:lang w:eastAsia="es-ES"/>
              </w:rPr>
              <w:t>121 (10)</w:t>
            </w:r>
            <w:r>
              <w:rPr>
                <w:rFonts w:eastAsia="Times New Roman" w:cs="Calibri"/>
                <w:color w:val="000000"/>
                <w:lang w:eastAsia="es-ES"/>
              </w:rPr>
              <w:t xml:space="preserve">: </w:t>
            </w:r>
            <w:r w:rsidRPr="009E79A1">
              <w:rPr>
                <w:rFonts w:eastAsia="Times New Roman" w:cs="Calibri"/>
                <w:color w:val="000000"/>
                <w:lang w:eastAsia="es-ES"/>
              </w:rPr>
              <w:t>2140</w:t>
            </w:r>
            <w:r>
              <w:rPr>
                <w:rFonts w:eastAsia="Times New Roman" w:cs="Calibri"/>
                <w:color w:val="000000"/>
                <w:lang w:eastAsia="es-ES"/>
              </w:rPr>
              <w:t>-</w:t>
            </w:r>
            <w:r w:rsidRPr="009E79A1">
              <w:rPr>
                <w:rFonts w:eastAsia="Times New Roman" w:cs="Calibri"/>
                <w:color w:val="000000"/>
                <w:lang w:eastAsia="es-ES"/>
              </w:rPr>
              <w:t>2152</w:t>
            </w:r>
            <w:r>
              <w:rPr>
                <w:rFonts w:eastAsia="Times New Roman" w:cs="Calibri"/>
                <w:color w:val="000000"/>
                <w:lang w:eastAsia="es-ES"/>
              </w:rPr>
              <w:t>, 2007. (</w:t>
            </w:r>
            <w:r w:rsidRPr="009E79A1">
              <w:rPr>
                <w:rFonts w:eastAsia="Times New Roman" w:cs="Calibri"/>
                <w:color w:val="000000"/>
                <w:lang w:eastAsia="es-ES"/>
              </w:rPr>
              <w:t>Los dos autores han contribuido igualmente)</w:t>
            </w:r>
          </w:p>
          <w:p w:rsidR="00884DA0" w:rsidRDefault="00884DA0" w:rsidP="000161DF">
            <w:pPr>
              <w:spacing w:after="0" w:line="240" w:lineRule="auto"/>
              <w:jc w:val="both"/>
              <w:rPr>
                <w:rFonts w:eastAsia="Times New Roman" w:cs="Calibri"/>
                <w:color w:val="000000"/>
                <w:lang w:eastAsia="es-ES"/>
              </w:rPr>
            </w:pPr>
          </w:p>
        </w:tc>
      </w:tr>
      <w:tr w:rsidR="00884DA0" w:rsidRPr="003753DF"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5,444</w:t>
            </w:r>
          </w:p>
        </w:tc>
        <w:tc>
          <w:tcPr>
            <w:tcW w:w="1473"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5,444</w:t>
            </w:r>
          </w:p>
        </w:tc>
      </w:tr>
    </w:tbl>
    <w:p w:rsidR="00884DA0" w:rsidRPr="000E1886" w:rsidRDefault="00884DA0" w:rsidP="000161DF">
      <w:pPr>
        <w:spacing w:after="0" w:line="240" w:lineRule="auto"/>
        <w:ind w:left="284" w:hanging="284"/>
        <w:jc w:val="both"/>
        <w:rPr>
          <w:rFonts w:eastAsia="Times New Roman" w:cs="Calibri"/>
          <w:sz w:val="18"/>
          <w:lang w:eastAsia="es-ES"/>
        </w:rPr>
      </w:pPr>
    </w:p>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lang w:val="es-ES_tradnl"/>
        </w:rPr>
      </w:pPr>
      <w:r>
        <w:rPr>
          <w:lang w:val="es-ES_tradnl"/>
        </w:rPr>
        <w:br w:type="page"/>
      </w:r>
    </w:p>
    <w:p w:rsidR="00884DA0" w:rsidRPr="00394B35" w:rsidRDefault="00884DA0" w:rsidP="005C78DE">
      <w:pPr>
        <w:shd w:val="clear" w:color="auto" w:fill="E5B8B7" w:themeFill="accent2" w:themeFillTint="66"/>
        <w:jc w:val="center"/>
        <w:rPr>
          <w:b/>
          <w:sz w:val="36"/>
          <w:lang w:val="es-ES_tradnl"/>
        </w:rPr>
      </w:pPr>
      <w:r>
        <w:rPr>
          <w:b/>
          <w:sz w:val="36"/>
          <w:lang w:val="es-ES_tradnl"/>
        </w:rPr>
        <w:lastRenderedPageBreak/>
        <w:t>LINEA 5</w:t>
      </w:r>
    </w:p>
    <w:tbl>
      <w:tblPr>
        <w:tblW w:w="5000" w:type="pct"/>
        <w:tblLayout w:type="fixed"/>
        <w:tblCellMar>
          <w:left w:w="70" w:type="dxa"/>
          <w:right w:w="70" w:type="dxa"/>
        </w:tblCellMar>
        <w:tblLook w:val="04A0" w:firstRow="1" w:lastRow="0" w:firstColumn="1" w:lastColumn="0" w:noHBand="0" w:noVBand="1"/>
      </w:tblPr>
      <w:tblGrid>
        <w:gridCol w:w="2088"/>
        <w:gridCol w:w="247"/>
        <w:gridCol w:w="21"/>
        <w:gridCol w:w="2258"/>
        <w:gridCol w:w="2099"/>
        <w:gridCol w:w="168"/>
        <w:gridCol w:w="1763"/>
      </w:tblGrid>
      <w:tr w:rsidR="00884DA0" w:rsidRPr="003753DF" w:rsidTr="00884DA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3753DF" w:rsidRDefault="00884DA0" w:rsidP="000161DF">
            <w:pPr>
              <w:spacing w:after="0" w:line="240" w:lineRule="auto"/>
              <w:jc w:val="both"/>
              <w:rPr>
                <w:rFonts w:eastAsia="Times New Roman" w:cs="Calibri"/>
                <w:color w:val="000000"/>
                <w:lang w:eastAsia="es-ES"/>
              </w:rPr>
            </w:pPr>
            <w:r w:rsidRPr="003753DF">
              <w:rPr>
                <w:rFonts w:eastAsia="Times New Roman" w:cs="Calibri"/>
                <w:color w:val="000000"/>
                <w:lang w:eastAsia="es-ES"/>
              </w:rPr>
              <w:t>Nombre de la línea</w:t>
            </w:r>
          </w:p>
        </w:tc>
      </w:tr>
      <w:tr w:rsidR="00884DA0" w:rsidRPr="009C142C" w:rsidTr="00884DA0">
        <w:trPr>
          <w:trHeight w:val="515"/>
        </w:trPr>
        <w:tc>
          <w:tcPr>
            <w:tcW w:w="5000" w:type="pct"/>
            <w:gridSpan w:val="7"/>
            <w:tcBorders>
              <w:top w:val="nil"/>
              <w:left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b/>
                <w:color w:val="000000"/>
                <w:lang w:eastAsia="es-ES"/>
              </w:rPr>
            </w:pPr>
            <w:r w:rsidRPr="009C142C">
              <w:rPr>
                <w:rFonts w:eastAsia="Times New Roman" w:cstheme="minorHAnsi"/>
                <w:b/>
                <w:color w:val="000000"/>
              </w:rPr>
              <w:t>Farmacología vascular</w:t>
            </w:r>
            <w:r>
              <w:rPr>
                <w:rFonts w:eastAsia="Times New Roman" w:cstheme="minorHAnsi"/>
                <w:b/>
                <w:color w:val="000000"/>
              </w:rPr>
              <w:t xml:space="preserve"> y </w:t>
            </w:r>
            <w:proofErr w:type="spellStart"/>
            <w:r>
              <w:rPr>
                <w:rFonts w:eastAsia="Times New Roman" w:cstheme="minorHAnsi"/>
                <w:b/>
                <w:color w:val="000000"/>
              </w:rPr>
              <w:t>translacional</w:t>
            </w:r>
            <w:proofErr w:type="spellEnd"/>
          </w:p>
        </w:tc>
      </w:tr>
      <w:tr w:rsidR="00884DA0" w:rsidRPr="009C142C" w:rsidTr="00884DA0">
        <w:trPr>
          <w:trHeight w:val="47"/>
        </w:trPr>
        <w:tc>
          <w:tcPr>
            <w:tcW w:w="1208" w:type="pct"/>
            <w:tcBorders>
              <w:top w:val="nil"/>
              <w:left w:val="single" w:sz="8" w:space="0" w:color="auto"/>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55" w:type="pct"/>
            <w:gridSpan w:val="2"/>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306" w:type="pct"/>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311" w:type="pct"/>
            <w:gridSpan w:val="2"/>
            <w:tcBorders>
              <w:top w:val="nil"/>
              <w:left w:val="nil"/>
              <w:bottom w:val="single" w:sz="8"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019" w:type="pct"/>
            <w:tcBorders>
              <w:top w:val="nil"/>
              <w:left w:val="nil"/>
              <w:bottom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15"/>
        </w:trPr>
        <w:tc>
          <w:tcPr>
            <w:tcW w:w="1208" w:type="pct"/>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55" w:type="pct"/>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306" w:type="pct"/>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311" w:type="pct"/>
            <w:gridSpan w:val="2"/>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019" w:type="pct"/>
            <w:tcBorders>
              <w:top w:val="nil"/>
              <w:left w:val="nil"/>
              <w:bottom w:val="nil"/>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Nombre </w:t>
            </w:r>
            <w:r w:rsidR="00BB5089">
              <w:rPr>
                <w:rFonts w:eastAsia="Times New Roman" w:cstheme="minorHAnsi"/>
                <w:color w:val="000000"/>
                <w:lang w:eastAsia="es-ES"/>
              </w:rPr>
              <w:t xml:space="preserve">de un proyecto competitivo en vigor </w:t>
            </w:r>
            <w:r w:rsidRPr="009C142C">
              <w:rPr>
                <w:rFonts w:eastAsia="Times New Roman" w:cstheme="minorHAnsi"/>
                <w:color w:val="000000"/>
                <w:lang w:eastAsia="es-ES"/>
              </w:rPr>
              <w:t xml:space="preserve"> de investigación de la línea</w:t>
            </w:r>
          </w:p>
        </w:tc>
      </w:tr>
      <w:tr w:rsidR="00884DA0" w:rsidRPr="009C142C" w:rsidTr="00884DA0">
        <w:trPr>
          <w:trHeight w:val="365"/>
        </w:trPr>
        <w:tc>
          <w:tcPr>
            <w:tcW w:w="5000" w:type="pct"/>
            <w:gridSpan w:val="7"/>
            <w:tcBorders>
              <w:top w:val="nil"/>
              <w:left w:val="single" w:sz="8"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spacing w:val="-2"/>
                <w:lang w:val="es-ES_tradnl" w:eastAsia="es-ES"/>
              </w:rPr>
            </w:pPr>
            <w:r w:rsidRPr="009C142C">
              <w:rPr>
                <w:rFonts w:eastAsia="Times New Roman" w:cstheme="minorHAnsi"/>
                <w:color w:val="000000"/>
                <w:lang w:eastAsia="es-ES"/>
              </w:rPr>
              <w:t>SAF2011-28150. Nuevos vasodilatadores en hipertensión pulmonar</w:t>
            </w:r>
          </w:p>
        </w:tc>
      </w:tr>
      <w:tr w:rsidR="00884DA0" w:rsidRPr="009C142C" w:rsidTr="00884DA0">
        <w:trPr>
          <w:trHeight w:val="300"/>
        </w:trPr>
        <w:tc>
          <w:tcPr>
            <w:tcW w:w="1351" w:type="pct"/>
            <w:gridSpan w:val="2"/>
            <w:tcBorders>
              <w:top w:val="single" w:sz="8" w:space="0" w:color="auto"/>
              <w:left w:val="single" w:sz="8" w:space="0" w:color="auto"/>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 del IP</w:t>
            </w:r>
          </w:p>
        </w:tc>
        <w:tc>
          <w:tcPr>
            <w:tcW w:w="1318"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concesión</w:t>
            </w:r>
          </w:p>
        </w:tc>
        <w:tc>
          <w:tcPr>
            <w:tcW w:w="1214" w:type="pct"/>
            <w:tcBorders>
              <w:top w:val="single" w:sz="4" w:space="0" w:color="auto"/>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Duración del Proyecto</w:t>
            </w:r>
          </w:p>
        </w:tc>
        <w:tc>
          <w:tcPr>
            <w:tcW w:w="1116" w:type="pct"/>
            <w:gridSpan w:val="2"/>
            <w:tcBorders>
              <w:top w:val="single" w:sz="4" w:space="0" w:color="auto"/>
              <w:left w:val="nil"/>
              <w:bottom w:val="single" w:sz="4" w:space="0" w:color="auto"/>
              <w:right w:val="single" w:sz="4" w:space="0" w:color="auto"/>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Cuantía del Proyecto</w:t>
            </w:r>
          </w:p>
        </w:tc>
      </w:tr>
      <w:tr w:rsidR="00884DA0" w:rsidRPr="009C142C" w:rsidTr="00884DA0">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Francisco Pérez Vizcaíno</w:t>
            </w:r>
          </w:p>
        </w:tc>
        <w:tc>
          <w:tcPr>
            <w:tcW w:w="143" w:type="pct"/>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p>
        </w:tc>
        <w:tc>
          <w:tcPr>
            <w:tcW w:w="1318" w:type="pct"/>
            <w:gridSpan w:val="2"/>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w:t>
            </w:r>
            <w:r>
              <w:rPr>
                <w:rFonts w:eastAsia="Times New Roman" w:cstheme="minorHAnsi"/>
                <w:color w:val="000000"/>
                <w:lang w:eastAsia="es-ES"/>
              </w:rPr>
              <w:t>2011 (2012-2014</w:t>
            </w:r>
            <w:r w:rsidRPr="009C142C">
              <w:rPr>
                <w:rFonts w:eastAsia="Times New Roman" w:cstheme="minorHAnsi"/>
                <w:color w:val="000000"/>
                <w:lang w:eastAsia="es-ES"/>
              </w:rPr>
              <w:t>)</w:t>
            </w:r>
          </w:p>
        </w:tc>
        <w:tc>
          <w:tcPr>
            <w:tcW w:w="1214" w:type="pct"/>
            <w:tcBorders>
              <w:top w:val="nil"/>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 años</w:t>
            </w:r>
          </w:p>
        </w:tc>
        <w:tc>
          <w:tcPr>
            <w:tcW w:w="1116" w:type="pct"/>
            <w:gridSpan w:val="2"/>
            <w:tcBorders>
              <w:top w:val="nil"/>
              <w:left w:val="nil"/>
              <w:bottom w:val="single" w:sz="4" w:space="0" w:color="auto"/>
              <w:right w:val="single" w:sz="8"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240.000€</w:t>
            </w:r>
          </w:p>
        </w:tc>
      </w:tr>
      <w:tr w:rsidR="00884DA0" w:rsidRPr="009C142C" w:rsidTr="00884DA0">
        <w:trPr>
          <w:trHeight w:val="300"/>
        </w:trPr>
        <w:tc>
          <w:tcPr>
            <w:tcW w:w="1351"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Tipo de Proyecto</w:t>
            </w:r>
          </w:p>
        </w:tc>
        <w:tc>
          <w:tcPr>
            <w:tcW w:w="1318"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Nacional  </w:t>
            </w:r>
          </w:p>
        </w:tc>
        <w:tc>
          <w:tcPr>
            <w:tcW w:w="121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Organismo financiador</w:t>
            </w:r>
          </w:p>
        </w:tc>
        <w:tc>
          <w:tcPr>
            <w:tcW w:w="1116"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MICINN</w:t>
            </w:r>
          </w:p>
        </w:tc>
      </w:tr>
    </w:tbl>
    <w:p w:rsidR="00884DA0" w:rsidRPr="009C142C" w:rsidRDefault="00884DA0" w:rsidP="000161DF">
      <w:pPr>
        <w:jc w:val="both"/>
        <w:rPr>
          <w:rFonts w:cstheme="minorHAnsi"/>
          <w:lang w:val="es-ES_tradnl"/>
        </w:rPr>
      </w:pPr>
    </w:p>
    <w:tbl>
      <w:tblPr>
        <w:tblW w:w="5000" w:type="pct"/>
        <w:tblLayout w:type="fixed"/>
        <w:tblCellMar>
          <w:left w:w="70" w:type="dxa"/>
          <w:right w:w="70" w:type="dxa"/>
        </w:tblCellMar>
        <w:tblLook w:val="04A0" w:firstRow="1" w:lastRow="0" w:firstColumn="1" w:lastColumn="0" w:noHBand="0" w:noVBand="1"/>
      </w:tblPr>
      <w:tblGrid>
        <w:gridCol w:w="2088"/>
        <w:gridCol w:w="249"/>
        <w:gridCol w:w="145"/>
        <w:gridCol w:w="2133"/>
        <w:gridCol w:w="2099"/>
        <w:gridCol w:w="448"/>
        <w:gridCol w:w="1482"/>
      </w:tblGrid>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Investigador 1</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Francisco Pérez Vizcaíno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Efectos vasculares de la quercetina: interacciones y papel de los procesos de conjugación y </w:t>
            </w:r>
            <w:proofErr w:type="spellStart"/>
            <w:r w:rsidRPr="009C142C">
              <w:rPr>
                <w:rFonts w:eastAsia="Times New Roman" w:cstheme="minorHAnsi"/>
                <w:color w:val="000000"/>
                <w:lang w:eastAsia="es-ES"/>
              </w:rPr>
              <w:t>desconjugación</w:t>
            </w:r>
            <w:proofErr w:type="spellEnd"/>
            <w:r w:rsidRPr="009C142C">
              <w:rPr>
                <w:rFonts w:eastAsia="Times New Roman" w:cstheme="minorHAnsi"/>
                <w:color w:val="000000"/>
                <w:lang w:eastAsia="es-ES"/>
              </w:rPr>
              <w:t xml:space="preserve"> metabólica</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Francisco Pérez Vizcaíno y Laura Moreno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Carmen Menéndez Soriano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2012</w:t>
            </w:r>
          </w:p>
        </w:tc>
        <w:tc>
          <w:tcPr>
            <w:tcW w:w="147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Mención europea</w:t>
            </w: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roofErr w:type="spellStart"/>
            <w:r w:rsidRPr="009C142C">
              <w:rPr>
                <w:rFonts w:eastAsia="Times New Roman" w:cstheme="minorHAnsi"/>
                <w:color w:val="000000"/>
                <w:lang w:eastAsia="es-ES"/>
              </w:rPr>
              <w:t>Menendez</w:t>
            </w:r>
            <w:proofErr w:type="spellEnd"/>
            <w:r w:rsidRPr="009C142C">
              <w:rPr>
                <w:rFonts w:eastAsia="Times New Roman" w:cstheme="minorHAnsi"/>
                <w:color w:val="000000"/>
                <w:lang w:eastAsia="es-ES"/>
              </w:rPr>
              <w:t xml:space="preserve"> C, Dueñas M, Galindo P, González-Manzano S, </w:t>
            </w:r>
            <w:proofErr w:type="spellStart"/>
            <w:r w:rsidRPr="009C142C">
              <w:rPr>
                <w:rFonts w:eastAsia="Times New Roman" w:cstheme="minorHAnsi"/>
                <w:color w:val="000000"/>
                <w:lang w:eastAsia="es-ES"/>
              </w:rPr>
              <w:t>Jimenez</w:t>
            </w:r>
            <w:proofErr w:type="spellEnd"/>
            <w:r w:rsidRPr="009C142C">
              <w:rPr>
                <w:rFonts w:eastAsia="Times New Roman" w:cstheme="minorHAnsi"/>
                <w:color w:val="000000"/>
                <w:lang w:eastAsia="es-ES"/>
              </w:rPr>
              <w:t xml:space="preserve"> R, Moreno L, </w:t>
            </w:r>
            <w:proofErr w:type="spellStart"/>
            <w:r w:rsidRPr="009C142C">
              <w:rPr>
                <w:rFonts w:eastAsia="Times New Roman" w:cstheme="minorHAnsi"/>
                <w:color w:val="000000"/>
                <w:lang w:eastAsia="es-ES"/>
              </w:rPr>
              <w:t>Zarzuelo</w:t>
            </w:r>
            <w:proofErr w:type="spellEnd"/>
            <w:r w:rsidRPr="009C142C">
              <w:rPr>
                <w:rFonts w:eastAsia="Times New Roman" w:cstheme="minorHAnsi"/>
                <w:color w:val="000000"/>
                <w:lang w:eastAsia="es-ES"/>
              </w:rPr>
              <w:t xml:space="preserve"> MJ, Rodríguez-Gómez I, Duarte J, Santos-</w:t>
            </w:r>
            <w:proofErr w:type="spellStart"/>
            <w:r w:rsidRPr="009C142C">
              <w:rPr>
                <w:rFonts w:eastAsia="Times New Roman" w:cstheme="minorHAnsi"/>
                <w:color w:val="000000"/>
                <w:lang w:eastAsia="es-ES"/>
              </w:rPr>
              <w:t>Buelga</w:t>
            </w:r>
            <w:proofErr w:type="spellEnd"/>
            <w:r w:rsidRPr="009C142C">
              <w:rPr>
                <w:rFonts w:eastAsia="Times New Roman" w:cstheme="minorHAnsi"/>
                <w:color w:val="000000"/>
                <w:lang w:eastAsia="es-ES"/>
              </w:rPr>
              <w:t xml:space="preserve"> C, </w:t>
            </w:r>
            <w:proofErr w:type="spellStart"/>
            <w:r w:rsidRPr="009C142C">
              <w:rPr>
                <w:rFonts w:eastAsia="Times New Roman" w:cstheme="minorHAnsi"/>
                <w:color w:val="000000"/>
                <w:lang w:eastAsia="es-ES"/>
              </w:rPr>
              <w:t>Perez-Vizcaino</w:t>
            </w:r>
            <w:proofErr w:type="spellEnd"/>
            <w:r w:rsidRPr="009C142C">
              <w:rPr>
                <w:rFonts w:eastAsia="Times New Roman" w:cstheme="minorHAnsi"/>
                <w:color w:val="000000"/>
                <w:lang w:eastAsia="es-ES"/>
              </w:rPr>
              <w:t xml:space="preserve"> F. Vascular </w:t>
            </w:r>
            <w:proofErr w:type="spellStart"/>
            <w:r w:rsidRPr="009C142C">
              <w:rPr>
                <w:rFonts w:eastAsia="Times New Roman" w:cstheme="minorHAnsi"/>
                <w:color w:val="000000"/>
                <w:lang w:eastAsia="es-ES"/>
              </w:rPr>
              <w:t>deconjugation</w:t>
            </w:r>
            <w:proofErr w:type="spellEnd"/>
            <w:r w:rsidRPr="009C142C">
              <w:rPr>
                <w:rFonts w:eastAsia="Times New Roman" w:cstheme="minorHAnsi"/>
                <w:color w:val="000000"/>
                <w:lang w:eastAsia="es-ES"/>
              </w:rPr>
              <w:t xml:space="preserve"> of quercetin </w:t>
            </w:r>
            <w:proofErr w:type="spellStart"/>
            <w:r w:rsidRPr="009C142C">
              <w:rPr>
                <w:rFonts w:eastAsia="Times New Roman" w:cstheme="minorHAnsi"/>
                <w:color w:val="000000"/>
                <w:lang w:eastAsia="es-ES"/>
              </w:rPr>
              <w:t>glucuronide</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the</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flavonoid</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paradox</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revealed</w:t>
            </w:r>
            <w:proofErr w:type="spellEnd"/>
            <w:r w:rsidRPr="009C142C">
              <w:rPr>
                <w:rFonts w:eastAsia="Times New Roman" w:cstheme="minorHAnsi"/>
                <w:color w:val="000000"/>
                <w:lang w:eastAsia="es-ES"/>
              </w:rPr>
              <w:t xml:space="preserve">? Mol </w:t>
            </w:r>
            <w:proofErr w:type="spellStart"/>
            <w:r w:rsidRPr="009C142C">
              <w:rPr>
                <w:rFonts w:eastAsia="Times New Roman" w:cstheme="minorHAnsi"/>
                <w:color w:val="000000"/>
                <w:lang w:eastAsia="es-ES"/>
              </w:rPr>
              <w:t>Nutr</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Food</w:t>
            </w:r>
            <w:proofErr w:type="spellEnd"/>
            <w:r w:rsidRPr="009C142C">
              <w:rPr>
                <w:rFonts w:eastAsia="Times New Roman" w:cstheme="minorHAnsi"/>
                <w:color w:val="000000"/>
                <w:lang w:eastAsia="es-ES"/>
              </w:rPr>
              <w:t xml:space="preserve"> Res. 2011 Dec</w:t>
            </w:r>
            <w:proofErr w:type="gramStart"/>
            <w:r w:rsidRPr="009C142C">
              <w:rPr>
                <w:rFonts w:eastAsia="Times New Roman" w:cstheme="minorHAnsi"/>
                <w:color w:val="000000"/>
                <w:lang w:eastAsia="es-ES"/>
              </w:rPr>
              <w:t>;55</w:t>
            </w:r>
            <w:proofErr w:type="gramEnd"/>
            <w:r w:rsidRPr="009C142C">
              <w:rPr>
                <w:rFonts w:eastAsia="Times New Roman" w:cstheme="minorHAnsi"/>
                <w:color w:val="000000"/>
                <w:lang w:eastAsia="es-ES"/>
              </w:rPr>
              <w:t xml:space="preserve">(12):1780-90. </w:t>
            </w:r>
          </w:p>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4.579</w:t>
            </w:r>
          </w:p>
        </w:tc>
        <w:tc>
          <w:tcPr>
            <w:tcW w:w="147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w:t>
            </w:r>
          </w:p>
        </w:tc>
      </w:tr>
      <w:tr w:rsidR="00884DA0" w:rsidRPr="009C142C"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116"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2</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roofErr w:type="spellStart"/>
            <w:r w:rsidRPr="009C142C">
              <w:rPr>
                <w:rFonts w:eastAsia="Times New Roman" w:cstheme="minorHAnsi"/>
                <w:color w:val="000000"/>
                <w:lang w:eastAsia="es-ES"/>
              </w:rPr>
              <w:t>Angel</w:t>
            </w:r>
            <w:proofErr w:type="spellEnd"/>
            <w:r w:rsidRPr="009C142C">
              <w:rPr>
                <w:rFonts w:eastAsia="Times New Roman" w:cstheme="minorHAnsi"/>
                <w:color w:val="000000"/>
                <w:lang w:eastAsia="es-ES"/>
              </w:rPr>
              <w:t xml:space="preserve"> Cogolludo Torralba</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rPr>
              <w:t>Alteraciones Vasculares Pulmonares e Hipertensión Pulmonar en Modelos Experimentales de Diabetes</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Francisco Pérez Vizcaíno y Ángel Cogolludo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35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Javier Moral Sanz</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2012</w:t>
            </w:r>
          </w:p>
        </w:tc>
        <w:tc>
          <w:tcPr>
            <w:tcW w:w="147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 Mención europea</w:t>
            </w: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9C142C"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pStyle w:val="Ttulo1"/>
              <w:jc w:val="both"/>
              <w:rPr>
                <w:rFonts w:asciiTheme="minorHAnsi" w:hAnsiTheme="minorHAnsi" w:cstheme="minorHAnsi"/>
                <w:color w:val="000000"/>
                <w:sz w:val="22"/>
                <w:szCs w:val="22"/>
              </w:rPr>
            </w:pPr>
            <w:proofErr w:type="spellStart"/>
            <w:r w:rsidRPr="009C142C">
              <w:rPr>
                <w:rFonts w:asciiTheme="minorHAnsi" w:hAnsiTheme="minorHAnsi" w:cstheme="minorHAnsi"/>
                <w:color w:val="000000"/>
                <w:sz w:val="22"/>
                <w:szCs w:val="22"/>
              </w:rPr>
              <w:t>Lopez-Lopez</w:t>
            </w:r>
            <w:proofErr w:type="spellEnd"/>
            <w:r w:rsidRPr="009C142C">
              <w:rPr>
                <w:rFonts w:asciiTheme="minorHAnsi" w:hAnsiTheme="minorHAnsi" w:cstheme="minorHAnsi"/>
                <w:color w:val="000000"/>
                <w:sz w:val="22"/>
                <w:szCs w:val="22"/>
              </w:rPr>
              <w:t xml:space="preserve"> JG*, Moral-Sanz J*, </w:t>
            </w:r>
            <w:proofErr w:type="spellStart"/>
            <w:r w:rsidRPr="009C142C">
              <w:rPr>
                <w:rFonts w:asciiTheme="minorHAnsi" w:hAnsiTheme="minorHAnsi" w:cstheme="minorHAnsi"/>
                <w:color w:val="000000"/>
                <w:sz w:val="22"/>
                <w:szCs w:val="22"/>
              </w:rPr>
              <w:t>Frazziano</w:t>
            </w:r>
            <w:proofErr w:type="spellEnd"/>
            <w:r w:rsidRPr="009C142C">
              <w:rPr>
                <w:rFonts w:asciiTheme="minorHAnsi" w:hAnsiTheme="minorHAnsi" w:cstheme="minorHAnsi"/>
                <w:color w:val="000000"/>
                <w:sz w:val="22"/>
                <w:szCs w:val="22"/>
              </w:rPr>
              <w:t xml:space="preserve"> G, </w:t>
            </w:r>
            <w:proofErr w:type="spellStart"/>
            <w:r w:rsidRPr="009C142C">
              <w:rPr>
                <w:rFonts w:asciiTheme="minorHAnsi" w:hAnsiTheme="minorHAnsi" w:cstheme="minorHAnsi"/>
                <w:color w:val="000000"/>
                <w:sz w:val="22"/>
                <w:szCs w:val="22"/>
              </w:rPr>
              <w:t>Gomez</w:t>
            </w:r>
            <w:proofErr w:type="spellEnd"/>
            <w:r w:rsidRPr="009C142C">
              <w:rPr>
                <w:rFonts w:asciiTheme="minorHAnsi" w:hAnsiTheme="minorHAnsi" w:cstheme="minorHAnsi"/>
                <w:color w:val="000000"/>
                <w:sz w:val="22"/>
                <w:szCs w:val="22"/>
              </w:rPr>
              <w:t xml:space="preserve">-Villalobos MJ, Moreno L, </w:t>
            </w:r>
            <w:proofErr w:type="spellStart"/>
            <w:r w:rsidRPr="009C142C">
              <w:rPr>
                <w:rFonts w:asciiTheme="minorHAnsi" w:hAnsiTheme="minorHAnsi" w:cstheme="minorHAnsi"/>
                <w:color w:val="000000"/>
                <w:sz w:val="22"/>
                <w:szCs w:val="22"/>
              </w:rPr>
              <w:t>Menendez</w:t>
            </w:r>
            <w:proofErr w:type="spellEnd"/>
            <w:r w:rsidRPr="009C142C">
              <w:rPr>
                <w:rFonts w:asciiTheme="minorHAnsi" w:hAnsiTheme="minorHAnsi" w:cstheme="minorHAnsi"/>
                <w:color w:val="000000"/>
                <w:sz w:val="22"/>
                <w:szCs w:val="22"/>
              </w:rPr>
              <w:t xml:space="preserve"> C, Flores-</w:t>
            </w:r>
            <w:proofErr w:type="spellStart"/>
            <w:r w:rsidRPr="009C142C">
              <w:rPr>
                <w:rFonts w:asciiTheme="minorHAnsi" w:hAnsiTheme="minorHAnsi" w:cstheme="minorHAnsi"/>
                <w:color w:val="000000"/>
                <w:sz w:val="22"/>
                <w:szCs w:val="22"/>
              </w:rPr>
              <w:t>Hernandez</w:t>
            </w:r>
            <w:proofErr w:type="spellEnd"/>
            <w:r w:rsidRPr="009C142C">
              <w:rPr>
                <w:rFonts w:asciiTheme="minorHAnsi" w:hAnsiTheme="minorHAnsi" w:cstheme="minorHAnsi"/>
                <w:color w:val="000000"/>
                <w:sz w:val="22"/>
                <w:szCs w:val="22"/>
              </w:rPr>
              <w:t xml:space="preserve"> J, Lorente JA, Cogolludo A, </w:t>
            </w:r>
            <w:proofErr w:type="spellStart"/>
            <w:r w:rsidRPr="009C142C">
              <w:rPr>
                <w:rFonts w:asciiTheme="minorHAnsi" w:hAnsiTheme="minorHAnsi" w:cstheme="minorHAnsi"/>
                <w:color w:val="000000"/>
                <w:sz w:val="22"/>
                <w:szCs w:val="22"/>
              </w:rPr>
              <w:t>Perez-Vizcaino</w:t>
            </w:r>
            <w:proofErr w:type="spellEnd"/>
            <w:r w:rsidRPr="009C142C">
              <w:rPr>
                <w:rFonts w:asciiTheme="minorHAnsi" w:hAnsiTheme="minorHAnsi" w:cstheme="minorHAnsi"/>
                <w:color w:val="000000"/>
                <w:sz w:val="22"/>
                <w:szCs w:val="22"/>
              </w:rPr>
              <w:t xml:space="preserve"> F. </w:t>
            </w:r>
            <w:proofErr w:type="spellStart"/>
            <w:r w:rsidRPr="009C142C">
              <w:rPr>
                <w:rFonts w:asciiTheme="minorHAnsi" w:hAnsiTheme="minorHAnsi" w:cstheme="minorHAnsi"/>
                <w:color w:val="000000"/>
                <w:sz w:val="22"/>
                <w:szCs w:val="22"/>
              </w:rPr>
              <w:t>Type</w:t>
            </w:r>
            <w:proofErr w:type="spellEnd"/>
            <w:r w:rsidRPr="009C142C">
              <w:rPr>
                <w:rFonts w:asciiTheme="minorHAnsi" w:hAnsiTheme="minorHAnsi" w:cstheme="minorHAnsi"/>
                <w:color w:val="000000"/>
                <w:sz w:val="22"/>
                <w:szCs w:val="22"/>
              </w:rPr>
              <w:t xml:space="preserve"> 1 diabetes-</w:t>
            </w:r>
            <w:proofErr w:type="spellStart"/>
            <w:r w:rsidRPr="009C142C">
              <w:rPr>
                <w:rFonts w:asciiTheme="minorHAnsi" w:hAnsiTheme="minorHAnsi" w:cstheme="minorHAnsi"/>
                <w:color w:val="000000"/>
                <w:sz w:val="22"/>
                <w:szCs w:val="22"/>
              </w:rPr>
              <w:t>induced</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hyper-</w:t>
            </w:r>
            <w:r w:rsidRPr="009C142C">
              <w:rPr>
                <w:rFonts w:asciiTheme="minorHAnsi" w:hAnsiTheme="minorHAnsi" w:cstheme="minorHAnsi"/>
                <w:color w:val="000000"/>
                <w:sz w:val="22"/>
                <w:szCs w:val="22"/>
              </w:rPr>
              <w:lastRenderedPageBreak/>
              <w:t>responsiveness</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to</w:t>
            </w:r>
            <w:proofErr w:type="spellEnd"/>
            <w:r w:rsidRPr="009C142C">
              <w:rPr>
                <w:rFonts w:asciiTheme="minorHAnsi" w:hAnsiTheme="minorHAnsi" w:cstheme="minorHAnsi"/>
                <w:color w:val="000000"/>
                <w:sz w:val="22"/>
                <w:szCs w:val="22"/>
              </w:rPr>
              <w:t xml:space="preserve"> 5-hydroxytryptamine in </w:t>
            </w:r>
            <w:proofErr w:type="spellStart"/>
            <w:r w:rsidRPr="009C142C">
              <w:rPr>
                <w:rFonts w:asciiTheme="minorHAnsi" w:hAnsiTheme="minorHAnsi" w:cstheme="minorHAnsi"/>
                <w:color w:val="000000"/>
                <w:sz w:val="22"/>
                <w:szCs w:val="22"/>
              </w:rPr>
              <w:t>rat</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pulmonary</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arteries</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via</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oxidative</w:t>
            </w:r>
            <w:proofErr w:type="spellEnd"/>
            <w:r w:rsidRPr="009C142C">
              <w:rPr>
                <w:rFonts w:asciiTheme="minorHAnsi" w:hAnsiTheme="minorHAnsi" w:cstheme="minorHAnsi"/>
                <w:color w:val="000000"/>
                <w:sz w:val="22"/>
                <w:szCs w:val="22"/>
              </w:rPr>
              <w:t xml:space="preserve"> stress and </w:t>
            </w:r>
            <w:proofErr w:type="spellStart"/>
            <w:r w:rsidRPr="009C142C">
              <w:rPr>
                <w:rFonts w:asciiTheme="minorHAnsi" w:hAnsiTheme="minorHAnsi" w:cstheme="minorHAnsi"/>
                <w:color w:val="000000"/>
                <w:sz w:val="22"/>
                <w:szCs w:val="22"/>
              </w:rPr>
              <w:t>induction</w:t>
            </w:r>
            <w:proofErr w:type="spellEnd"/>
            <w:r w:rsidRPr="009C142C">
              <w:rPr>
                <w:rFonts w:asciiTheme="minorHAnsi" w:hAnsiTheme="minorHAnsi" w:cstheme="minorHAnsi"/>
                <w:color w:val="000000"/>
                <w:sz w:val="22"/>
                <w:szCs w:val="22"/>
              </w:rPr>
              <w:t xml:space="preserve"> of cyclooxygenase-2.  J </w:t>
            </w:r>
            <w:proofErr w:type="spellStart"/>
            <w:r w:rsidRPr="009C142C">
              <w:rPr>
                <w:rFonts w:asciiTheme="minorHAnsi" w:hAnsiTheme="minorHAnsi" w:cstheme="minorHAnsi"/>
                <w:color w:val="000000"/>
                <w:sz w:val="22"/>
                <w:szCs w:val="22"/>
              </w:rPr>
              <w:t>Pharmacol</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Exp</w:t>
            </w:r>
            <w:proofErr w:type="spellEnd"/>
            <w:r w:rsidRPr="009C142C">
              <w:rPr>
                <w:rFonts w:asciiTheme="minorHAnsi" w:hAnsiTheme="minorHAnsi" w:cstheme="minorHAnsi"/>
                <w:color w:val="000000"/>
                <w:sz w:val="22"/>
                <w:szCs w:val="22"/>
              </w:rPr>
              <w:t xml:space="preserve"> </w:t>
            </w:r>
            <w:proofErr w:type="spellStart"/>
            <w:r w:rsidRPr="009C142C">
              <w:rPr>
                <w:rFonts w:asciiTheme="minorHAnsi" w:hAnsiTheme="minorHAnsi" w:cstheme="minorHAnsi"/>
                <w:color w:val="000000"/>
                <w:sz w:val="22"/>
                <w:szCs w:val="22"/>
              </w:rPr>
              <w:t>Ther</w:t>
            </w:r>
            <w:proofErr w:type="spellEnd"/>
            <w:r w:rsidRPr="009C142C">
              <w:rPr>
                <w:rFonts w:asciiTheme="minorHAnsi" w:hAnsiTheme="minorHAnsi" w:cstheme="minorHAnsi"/>
                <w:color w:val="000000"/>
                <w:sz w:val="22"/>
                <w:szCs w:val="22"/>
              </w:rPr>
              <w:t>. 2011 Jul</w:t>
            </w:r>
            <w:proofErr w:type="gramStart"/>
            <w:r w:rsidRPr="009C142C">
              <w:rPr>
                <w:rFonts w:asciiTheme="minorHAnsi" w:hAnsiTheme="minorHAnsi" w:cstheme="minorHAnsi"/>
                <w:color w:val="000000"/>
                <w:sz w:val="22"/>
                <w:szCs w:val="22"/>
              </w:rPr>
              <w:t>;338</w:t>
            </w:r>
            <w:proofErr w:type="gramEnd"/>
            <w:r w:rsidRPr="009C142C">
              <w:rPr>
                <w:rFonts w:asciiTheme="minorHAnsi" w:hAnsiTheme="minorHAnsi" w:cstheme="minorHAnsi"/>
                <w:color w:val="000000"/>
                <w:sz w:val="22"/>
                <w:szCs w:val="22"/>
              </w:rPr>
              <w:t>(1):400-7.* 1er autor compartido.</w:t>
            </w:r>
          </w:p>
        </w:tc>
      </w:tr>
      <w:tr w:rsidR="00884DA0" w:rsidRPr="009C142C" w:rsidTr="00884DA0">
        <w:trPr>
          <w:trHeight w:val="300"/>
        </w:trPr>
        <w:tc>
          <w:tcPr>
            <w:tcW w:w="1436"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lastRenderedPageBreak/>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3.828</w:t>
            </w:r>
          </w:p>
        </w:tc>
        <w:tc>
          <w:tcPr>
            <w:tcW w:w="147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Q1</w:t>
            </w:r>
          </w:p>
        </w:tc>
      </w:tr>
    </w:tbl>
    <w:p w:rsidR="00884DA0" w:rsidRPr="009C142C" w:rsidRDefault="00884DA0" w:rsidP="000161DF">
      <w:pPr>
        <w:jc w:val="both"/>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2089"/>
        <w:gridCol w:w="74"/>
        <w:gridCol w:w="173"/>
        <w:gridCol w:w="145"/>
        <w:gridCol w:w="1841"/>
        <w:gridCol w:w="292"/>
        <w:gridCol w:w="1869"/>
        <w:gridCol w:w="230"/>
        <w:gridCol w:w="446"/>
        <w:gridCol w:w="1485"/>
      </w:tblGrid>
      <w:tr w:rsidR="00884DA0" w:rsidRPr="009C142C"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43"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c>
          <w:tcPr>
            <w:tcW w:w="1117" w:type="pct"/>
            <w:gridSpan w:val="2"/>
            <w:tcBorders>
              <w:top w:val="nil"/>
              <w:left w:val="nil"/>
              <w:bottom w:val="single" w:sz="4" w:space="0" w:color="auto"/>
              <w:right w:val="nil"/>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p>
        </w:tc>
      </w:tr>
      <w:tr w:rsidR="00884DA0" w:rsidRPr="009C142C"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highlight w:val="lightGray"/>
                <w:lang w:eastAsia="es-ES"/>
              </w:rPr>
              <w:t xml:space="preserve">Investigador </w:t>
            </w:r>
            <w:r w:rsidRPr="009C142C">
              <w:rPr>
                <w:rFonts w:eastAsia="Times New Roman" w:cstheme="minorHAnsi"/>
                <w:color w:val="000000"/>
                <w:lang w:eastAsia="es-ES"/>
              </w:rPr>
              <w:t>3</w:t>
            </w:r>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Nombre</w:t>
            </w:r>
          </w:p>
        </w:tc>
        <w:tc>
          <w:tcPr>
            <w:tcW w:w="356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Mª Amaya Aleixandre de </w:t>
            </w:r>
            <w:proofErr w:type="spellStart"/>
            <w:r w:rsidRPr="009C142C">
              <w:rPr>
                <w:rFonts w:eastAsia="Times New Roman" w:cstheme="minorHAnsi"/>
                <w:color w:val="000000"/>
                <w:lang w:eastAsia="es-ES"/>
              </w:rPr>
              <w:t>Artiñano</w:t>
            </w:r>
            <w:proofErr w:type="spellEnd"/>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Título de una tesis dirigida</w:t>
            </w:r>
          </w:p>
        </w:tc>
        <w:tc>
          <w:tcPr>
            <w:tcW w:w="356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Estudio experimental del efecto de la administración de dietas ricas en fibra sobre diferentes variables que aparecen alteradas en el síndrome metabólico</w:t>
            </w:r>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Directores</w:t>
            </w:r>
          </w:p>
        </w:tc>
        <w:tc>
          <w:tcPr>
            <w:tcW w:w="356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Mª Amaya Aleixandre de </w:t>
            </w:r>
            <w:proofErr w:type="spellStart"/>
            <w:r w:rsidRPr="009C142C">
              <w:rPr>
                <w:rFonts w:eastAsia="Times New Roman" w:cstheme="minorHAnsi"/>
                <w:color w:val="000000"/>
                <w:lang w:eastAsia="es-ES"/>
              </w:rPr>
              <w:t>Artiñano</w:t>
            </w:r>
            <w:proofErr w:type="spellEnd"/>
            <w:r w:rsidRPr="009C142C">
              <w:rPr>
                <w:rFonts w:eastAsia="Times New Roman" w:cstheme="minorHAnsi"/>
                <w:color w:val="000000"/>
                <w:lang w:eastAsia="es-ES"/>
              </w:rPr>
              <w:t xml:space="preserve"> y Marta Miguel Castro</w:t>
            </w:r>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Doctorando</w:t>
            </w:r>
          </w:p>
        </w:tc>
        <w:tc>
          <w:tcPr>
            <w:tcW w:w="3565"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David Sánchez-Infantes Sánchez</w:t>
            </w:r>
          </w:p>
        </w:tc>
      </w:tr>
      <w:tr w:rsidR="00884DA0" w:rsidRPr="009C142C"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Año de lectura</w:t>
            </w:r>
          </w:p>
        </w:tc>
        <w:tc>
          <w:tcPr>
            <w:tcW w:w="12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2008</w:t>
            </w:r>
          </w:p>
        </w:tc>
        <w:tc>
          <w:tcPr>
            <w:tcW w:w="147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Sobresaliente "Cum Laude"</w:t>
            </w:r>
          </w:p>
        </w:tc>
      </w:tr>
      <w:tr w:rsidR="00884DA0" w:rsidRPr="009C142C"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Artículo derivado de la tesis (cita completa)</w:t>
            </w:r>
          </w:p>
        </w:tc>
      </w:tr>
      <w:tr w:rsidR="00884DA0" w:rsidRPr="009C142C"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val="en-US" w:eastAsia="es-ES"/>
              </w:rPr>
              <w:t xml:space="preserve">Sánchez, D., </w:t>
            </w:r>
            <w:proofErr w:type="spellStart"/>
            <w:r w:rsidRPr="009C142C">
              <w:rPr>
                <w:rFonts w:eastAsia="Times New Roman" w:cstheme="minorHAnsi"/>
                <w:color w:val="000000"/>
                <w:lang w:val="en-US" w:eastAsia="es-ES"/>
              </w:rPr>
              <w:t>Quiñones</w:t>
            </w:r>
            <w:proofErr w:type="spellEnd"/>
            <w:r w:rsidRPr="009C142C">
              <w:rPr>
                <w:rFonts w:eastAsia="Times New Roman" w:cstheme="minorHAnsi"/>
                <w:color w:val="000000"/>
                <w:lang w:val="en-US" w:eastAsia="es-ES"/>
              </w:rPr>
              <w:t xml:space="preserve">, M., </w:t>
            </w:r>
            <w:proofErr w:type="spellStart"/>
            <w:r w:rsidRPr="009C142C">
              <w:rPr>
                <w:rFonts w:eastAsia="Times New Roman" w:cstheme="minorHAnsi"/>
                <w:color w:val="000000"/>
                <w:lang w:val="en-US" w:eastAsia="es-ES"/>
              </w:rPr>
              <w:t>Moulay</w:t>
            </w:r>
            <w:proofErr w:type="spellEnd"/>
            <w:r w:rsidRPr="009C142C">
              <w:rPr>
                <w:rFonts w:eastAsia="Times New Roman" w:cstheme="minorHAnsi"/>
                <w:color w:val="000000"/>
                <w:lang w:val="en-US" w:eastAsia="es-ES"/>
              </w:rPr>
              <w:t xml:space="preserve">, L., </w:t>
            </w:r>
            <w:proofErr w:type="spellStart"/>
            <w:r w:rsidRPr="009C142C">
              <w:rPr>
                <w:rFonts w:eastAsia="Times New Roman" w:cstheme="minorHAnsi"/>
                <w:color w:val="000000"/>
                <w:lang w:val="en-US" w:eastAsia="es-ES"/>
              </w:rPr>
              <w:t>Muguerza</w:t>
            </w:r>
            <w:proofErr w:type="spellEnd"/>
            <w:r w:rsidRPr="009C142C">
              <w:rPr>
                <w:rFonts w:eastAsia="Times New Roman" w:cstheme="minorHAnsi"/>
                <w:color w:val="000000"/>
                <w:lang w:val="en-US" w:eastAsia="es-ES"/>
              </w:rPr>
              <w:t xml:space="preserve">, B., Miguel, M., Aleixandre, A. Changes in arterial blood pressure caused by a soluble cocoa fiber product in spontaneously hypertensive rats. </w:t>
            </w:r>
            <w:r w:rsidRPr="009C142C">
              <w:rPr>
                <w:rFonts w:eastAsia="Times New Roman" w:cstheme="minorHAnsi"/>
                <w:color w:val="000000"/>
                <w:lang w:eastAsia="es-ES"/>
              </w:rPr>
              <w:t xml:space="preserve">J </w:t>
            </w:r>
            <w:proofErr w:type="spellStart"/>
            <w:r w:rsidRPr="009C142C">
              <w:rPr>
                <w:rFonts w:eastAsia="Times New Roman" w:cstheme="minorHAnsi"/>
                <w:color w:val="000000"/>
                <w:lang w:eastAsia="es-ES"/>
              </w:rPr>
              <w:t>Agric</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Food</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Chem</w:t>
            </w:r>
            <w:proofErr w:type="spellEnd"/>
            <w:r w:rsidRPr="009C142C">
              <w:rPr>
                <w:rFonts w:eastAsia="Times New Roman" w:cstheme="minorHAnsi"/>
                <w:color w:val="000000"/>
                <w:lang w:eastAsia="es-ES"/>
              </w:rPr>
              <w:t xml:space="preserve"> 2010; 58:1493-1501. </w:t>
            </w:r>
          </w:p>
        </w:tc>
      </w:tr>
      <w:tr w:rsidR="00884DA0" w:rsidRPr="009C142C" w:rsidTr="00884DA0">
        <w:trPr>
          <w:trHeight w:val="300"/>
        </w:trPr>
        <w:tc>
          <w:tcPr>
            <w:tcW w:w="1251" w:type="pct"/>
            <w:gridSpan w:val="2"/>
            <w:tcBorders>
              <w:top w:val="single" w:sz="4" w:space="0" w:color="auto"/>
              <w:left w:val="single" w:sz="4" w:space="0" w:color="auto"/>
              <w:bottom w:val="single" w:sz="4" w:space="0" w:color="auto"/>
              <w:right w:val="single" w:sz="4" w:space="0" w:color="auto"/>
            </w:tcBorders>
            <w:shd w:val="clear" w:color="auto" w:fill="E0E0E0"/>
            <w:noWrap/>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Índice de impacto</w:t>
            </w:r>
          </w:p>
        </w:tc>
        <w:tc>
          <w:tcPr>
            <w:tcW w:w="124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cstheme="minorHAnsi"/>
                <w:color w:val="000000"/>
              </w:rPr>
              <w:t>2.823</w:t>
            </w:r>
          </w:p>
        </w:tc>
        <w:tc>
          <w:tcPr>
            <w:tcW w:w="1250" w:type="pct"/>
            <w:gridSpan w:val="2"/>
            <w:tcBorders>
              <w:top w:val="single" w:sz="4" w:space="0" w:color="auto"/>
              <w:left w:val="single" w:sz="4" w:space="0" w:color="auto"/>
              <w:bottom w:val="single" w:sz="4" w:space="0" w:color="auto"/>
              <w:right w:val="single" w:sz="4" w:space="0" w:color="auto"/>
            </w:tcBorders>
            <w:shd w:val="clear" w:color="auto" w:fill="E0E0E0"/>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Cuartil de la revista</w:t>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84DA0" w:rsidRPr="009C142C" w:rsidRDefault="00884DA0" w:rsidP="000161DF">
            <w:pPr>
              <w:spacing w:after="0" w:line="240" w:lineRule="auto"/>
              <w:jc w:val="both"/>
              <w:rPr>
                <w:rFonts w:eastAsia="Times New Roman" w:cstheme="minorHAnsi"/>
                <w:color w:val="000000"/>
                <w:lang w:eastAsia="es-ES"/>
              </w:rPr>
            </w:pPr>
            <w:r w:rsidRPr="009C142C">
              <w:rPr>
                <w:rFonts w:eastAsia="Times New Roman" w:cstheme="minorHAnsi"/>
                <w:color w:val="000000"/>
                <w:lang w:eastAsia="es-ES"/>
              </w:rPr>
              <w:t xml:space="preserve">Q1 (1er  </w:t>
            </w:r>
            <w:proofErr w:type="spellStart"/>
            <w:r w:rsidRPr="009C142C">
              <w:rPr>
                <w:rFonts w:eastAsia="Times New Roman" w:cstheme="minorHAnsi"/>
                <w:color w:val="000000"/>
                <w:lang w:eastAsia="es-ES"/>
              </w:rPr>
              <w:t>decil</w:t>
            </w:r>
            <w:proofErr w:type="spellEnd"/>
            <w:r w:rsidRPr="009C142C">
              <w:rPr>
                <w:rFonts w:eastAsia="Times New Roman" w:cstheme="minorHAnsi"/>
                <w:color w:val="000000"/>
                <w:lang w:eastAsia="es-ES"/>
              </w:rPr>
              <w:t>) (</w:t>
            </w:r>
            <w:proofErr w:type="spellStart"/>
            <w:r w:rsidRPr="009C142C">
              <w:rPr>
                <w:rFonts w:eastAsia="Times New Roman" w:cstheme="minorHAnsi"/>
                <w:color w:val="000000"/>
                <w:lang w:eastAsia="es-ES"/>
              </w:rPr>
              <w:t>Agric</w:t>
            </w:r>
            <w:proofErr w:type="spellEnd"/>
            <w:r w:rsidRPr="009C142C">
              <w:rPr>
                <w:rFonts w:eastAsia="Times New Roman" w:cstheme="minorHAnsi"/>
                <w:color w:val="000000"/>
                <w:lang w:eastAsia="es-ES"/>
              </w:rPr>
              <w:t xml:space="preserve">. </w:t>
            </w:r>
            <w:proofErr w:type="spellStart"/>
            <w:r w:rsidRPr="009C142C">
              <w:rPr>
                <w:rFonts w:eastAsia="Times New Roman" w:cstheme="minorHAnsi"/>
                <w:color w:val="000000"/>
                <w:lang w:eastAsia="es-ES"/>
              </w:rPr>
              <w:t>Multidiscipl</w:t>
            </w:r>
            <w:proofErr w:type="spellEnd"/>
            <w:r w:rsidRPr="009C142C">
              <w:rPr>
                <w:rFonts w:eastAsia="Times New Roman" w:cstheme="minorHAnsi"/>
                <w:color w:val="000000"/>
                <w:lang w:eastAsia="es-ES"/>
              </w:rPr>
              <w:t>.)</w:t>
            </w:r>
          </w:p>
        </w:tc>
      </w:tr>
    </w:tbl>
    <w:p w:rsidR="00884DA0" w:rsidRDefault="00884DA0" w:rsidP="000161DF">
      <w:pPr>
        <w:jc w:val="both"/>
        <w:rPr>
          <w:lang w:val="es-ES_tradnl"/>
        </w:rPr>
      </w:pPr>
    </w:p>
    <w:p w:rsidR="00884DA0" w:rsidRDefault="00884DA0" w:rsidP="000161DF">
      <w:pPr>
        <w:jc w:val="both"/>
        <w:rPr>
          <w:b/>
          <w:sz w:val="36"/>
          <w:lang w:val="es-ES_tradnl"/>
        </w:rPr>
      </w:pPr>
    </w:p>
    <w:p w:rsidR="00884DA0" w:rsidRDefault="00884DA0" w:rsidP="000161DF">
      <w:pPr>
        <w:jc w:val="both"/>
        <w:rPr>
          <w:b/>
          <w:sz w:val="36"/>
          <w:lang w:val="es-ES_tradnl"/>
        </w:rPr>
      </w:pPr>
      <w:r>
        <w:rPr>
          <w:b/>
          <w:sz w:val="36"/>
          <w:lang w:val="es-ES_tradnl"/>
        </w:rPr>
        <w:br w:type="page"/>
      </w:r>
    </w:p>
    <w:p w:rsidR="00884DA0" w:rsidRPr="00394B35" w:rsidRDefault="00884DA0" w:rsidP="000161DF">
      <w:pPr>
        <w:shd w:val="clear" w:color="auto" w:fill="E5B8B7" w:themeFill="accent2" w:themeFillTint="66"/>
        <w:jc w:val="both"/>
        <w:rPr>
          <w:b/>
          <w:sz w:val="36"/>
          <w:lang w:val="es-ES_tradnl"/>
        </w:rPr>
      </w:pPr>
      <w:r>
        <w:rPr>
          <w:b/>
          <w:sz w:val="36"/>
          <w:lang w:val="es-ES_tradnl"/>
        </w:rPr>
        <w:lastRenderedPageBreak/>
        <w:t>LINEA 6</w:t>
      </w:r>
    </w:p>
    <w:tbl>
      <w:tblPr>
        <w:tblW w:w="5000" w:type="pct"/>
        <w:tblLayout w:type="fixed"/>
        <w:tblCellMar>
          <w:left w:w="70" w:type="dxa"/>
          <w:right w:w="70" w:type="dxa"/>
        </w:tblCellMar>
        <w:tblLook w:val="04A0" w:firstRow="1" w:lastRow="0" w:firstColumn="1" w:lastColumn="0" w:noHBand="0" w:noVBand="1"/>
      </w:tblPr>
      <w:tblGrid>
        <w:gridCol w:w="2089"/>
        <w:gridCol w:w="254"/>
        <w:gridCol w:w="17"/>
        <w:gridCol w:w="130"/>
        <w:gridCol w:w="2135"/>
        <w:gridCol w:w="131"/>
        <w:gridCol w:w="1134"/>
        <w:gridCol w:w="709"/>
        <w:gridCol w:w="124"/>
        <w:gridCol w:w="168"/>
        <w:gridCol w:w="131"/>
        <w:gridCol w:w="147"/>
        <w:gridCol w:w="1475"/>
      </w:tblGrid>
      <w:tr w:rsidR="00884DA0" w:rsidRPr="00AE26D3" w:rsidTr="00884DA0">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79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tcPr>
          <w:p w:rsidR="00884DA0" w:rsidRDefault="00884DA0" w:rsidP="000161DF">
            <w:pPr>
              <w:spacing w:after="0" w:line="240" w:lineRule="auto"/>
              <w:jc w:val="both"/>
              <w:rPr>
                <w:rFonts w:eastAsia="Times New Roman" w:cs="Calibri"/>
                <w:b/>
                <w:color w:val="000000"/>
                <w:sz w:val="24"/>
                <w:szCs w:val="24"/>
                <w:lang w:eastAsia="es-ES"/>
              </w:rPr>
            </w:pPr>
          </w:p>
          <w:p w:rsidR="00884DA0" w:rsidRPr="009A121A" w:rsidRDefault="00884DA0" w:rsidP="000161DF">
            <w:pPr>
              <w:spacing w:after="0" w:line="240" w:lineRule="auto"/>
              <w:jc w:val="both"/>
              <w:rPr>
                <w:rFonts w:eastAsia="Times New Roman" w:cs="Calibri"/>
                <w:b/>
                <w:color w:val="000000"/>
                <w:sz w:val="24"/>
                <w:szCs w:val="24"/>
                <w:lang w:eastAsia="es-ES"/>
              </w:rPr>
            </w:pPr>
            <w:r w:rsidRPr="009A121A">
              <w:rPr>
                <w:rFonts w:eastAsia="Times New Roman" w:cs="Calibri"/>
                <w:b/>
                <w:color w:val="000000"/>
                <w:sz w:val="24"/>
                <w:szCs w:val="24"/>
                <w:lang w:eastAsia="es-ES"/>
              </w:rPr>
              <w:t>N</w:t>
            </w:r>
            <w:r>
              <w:rPr>
                <w:rFonts w:eastAsia="Times New Roman" w:cs="Calibri"/>
                <w:b/>
                <w:color w:val="000000"/>
                <w:sz w:val="24"/>
                <w:szCs w:val="24"/>
                <w:lang w:eastAsia="es-ES"/>
              </w:rPr>
              <w:t>eurobiología del envejecimiento</w:t>
            </w:r>
          </w:p>
        </w:tc>
      </w:tr>
      <w:tr w:rsidR="00884DA0" w:rsidRPr="00AE26D3" w:rsidTr="005C78DE">
        <w:trPr>
          <w:trHeight w:val="315"/>
        </w:trPr>
        <w:tc>
          <w:tcPr>
            <w:tcW w:w="1208" w:type="pct"/>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57"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0"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1" w:type="pct"/>
            <w:gridSpan w:val="5"/>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4" w:type="pct"/>
            <w:gridSpan w:val="3"/>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w:t>
            </w:r>
            <w:r>
              <w:rPr>
                <w:rFonts w:eastAsia="Times New Roman" w:cs="Calibri"/>
                <w:color w:val="000000"/>
                <w:lang w:eastAsia="es-ES"/>
              </w:rPr>
              <w:t>úmero y n</w:t>
            </w:r>
            <w:r w:rsidRPr="00AE26D3">
              <w:rPr>
                <w:rFonts w:eastAsia="Times New Roman" w:cs="Calibri"/>
                <w:color w:val="000000"/>
                <w:lang w:eastAsia="es-ES"/>
              </w:rPr>
              <w:t xml:space="preserve">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AE26D3" w:rsidTr="00884DA0">
        <w:trPr>
          <w:trHeight w:val="507"/>
        </w:trPr>
        <w:tc>
          <w:tcPr>
            <w:tcW w:w="5000" w:type="pct"/>
            <w:gridSpan w:val="13"/>
            <w:tcBorders>
              <w:top w:val="nil"/>
              <w:left w:val="single" w:sz="8" w:space="0" w:color="auto"/>
              <w:right w:val="single" w:sz="8" w:space="0" w:color="auto"/>
            </w:tcBorders>
            <w:shd w:val="clear" w:color="auto" w:fill="auto"/>
            <w:noWrap/>
          </w:tcPr>
          <w:p w:rsidR="00884DA0" w:rsidRPr="007C1981" w:rsidRDefault="00884DA0" w:rsidP="000161DF">
            <w:pPr>
              <w:spacing w:after="0" w:line="240" w:lineRule="auto"/>
              <w:jc w:val="both"/>
              <w:rPr>
                <w:rFonts w:eastAsia="Times New Roman" w:cs="Calibri"/>
                <w:color w:val="000000"/>
                <w:sz w:val="24"/>
                <w:szCs w:val="24"/>
                <w:lang w:eastAsia="es-ES"/>
              </w:rPr>
            </w:pPr>
            <w:r w:rsidRPr="00AE26D3">
              <w:rPr>
                <w:rFonts w:eastAsia="Times New Roman" w:cs="Calibri"/>
                <w:color w:val="000000"/>
                <w:lang w:eastAsia="es-ES"/>
              </w:rPr>
              <w:t> </w:t>
            </w:r>
            <w:r w:rsidRPr="007C1981">
              <w:rPr>
                <w:sz w:val="24"/>
                <w:szCs w:val="24"/>
              </w:rPr>
              <w:t>Imagen Molecular Multimodal de la Inflamación (I2M2) (S2010/BMD-2349).</w:t>
            </w:r>
          </w:p>
        </w:tc>
      </w:tr>
      <w:tr w:rsidR="00884DA0" w:rsidRPr="00AE26D3" w:rsidTr="005C78DE">
        <w:trPr>
          <w:trHeight w:val="300"/>
        </w:trPr>
        <w:tc>
          <w:tcPr>
            <w:tcW w:w="1355" w:type="pct"/>
            <w:gridSpan w:val="2"/>
            <w:tcBorders>
              <w:top w:val="single" w:sz="8" w:space="0" w:color="auto"/>
              <w:left w:val="single" w:sz="8" w:space="0" w:color="auto"/>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96"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396" w:type="pct"/>
            <w:gridSpan w:val="6"/>
            <w:tcBorders>
              <w:top w:val="single" w:sz="4" w:space="0" w:color="auto"/>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853" w:type="pct"/>
            <w:tcBorders>
              <w:top w:val="single" w:sz="4" w:space="0" w:color="auto"/>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5C78DE">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Miguel A. Pozo García</w:t>
            </w:r>
          </w:p>
        </w:tc>
        <w:tc>
          <w:tcPr>
            <w:tcW w:w="147"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4"/>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2011</w:t>
            </w:r>
          </w:p>
        </w:tc>
        <w:tc>
          <w:tcPr>
            <w:tcW w:w="1396" w:type="pct"/>
            <w:gridSpan w:val="6"/>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4 </w:t>
            </w:r>
            <w:r w:rsidRPr="00AE26D3">
              <w:rPr>
                <w:rFonts w:eastAsia="Times New Roman" w:cs="Calibri"/>
                <w:color w:val="000000"/>
                <w:lang w:eastAsia="es-ES"/>
              </w:rPr>
              <w:t> </w:t>
            </w:r>
            <w:r>
              <w:rPr>
                <w:rFonts w:eastAsia="Times New Roman" w:cs="Calibri"/>
                <w:color w:val="000000"/>
                <w:lang w:eastAsia="es-ES"/>
              </w:rPr>
              <w:t>años</w:t>
            </w:r>
          </w:p>
        </w:tc>
        <w:tc>
          <w:tcPr>
            <w:tcW w:w="853" w:type="pct"/>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140.000 </w:t>
            </w:r>
            <w:r w:rsidRPr="00AE26D3">
              <w:rPr>
                <w:rFonts w:eastAsia="Times New Roman" w:cs="Calibri"/>
                <w:color w:val="000000"/>
                <w:lang w:eastAsia="es-ES"/>
              </w:rPr>
              <w:t> </w:t>
            </w:r>
            <w:r>
              <w:rPr>
                <w:rFonts w:eastAsia="Times New Roman" w:cs="Calibri"/>
                <w:color w:val="000000"/>
                <w:lang w:eastAsia="es-ES"/>
              </w:rPr>
              <w:t>€</w:t>
            </w:r>
          </w:p>
        </w:tc>
      </w:tr>
      <w:tr w:rsidR="00884DA0" w:rsidRPr="00AE26D3" w:rsidTr="005C78DE">
        <w:trPr>
          <w:trHeight w:val="300"/>
        </w:trPr>
        <w:tc>
          <w:tcPr>
            <w:tcW w:w="1355"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2052" w:type="pct"/>
            <w:gridSpan w:val="5"/>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Nacional  </w:t>
            </w:r>
          </w:p>
        </w:tc>
        <w:tc>
          <w:tcPr>
            <w:tcW w:w="1593" w:type="pct"/>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1355"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w:t>
            </w:r>
          </w:p>
        </w:tc>
        <w:tc>
          <w:tcPr>
            <w:tcW w:w="3645" w:type="pct"/>
            <w:gridSpan w:val="11"/>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t>Programa de actividades I+D Biomedicina, Comunidad de Madrid.</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7"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96" w:type="pct"/>
            <w:gridSpan w:val="4"/>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96" w:type="pct"/>
            <w:gridSpan w:val="6"/>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85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Francisco Mora Teruel</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53A5C" w:rsidRDefault="00884DA0" w:rsidP="000161DF">
            <w:pPr>
              <w:spacing w:after="0" w:line="240" w:lineRule="auto"/>
              <w:jc w:val="both"/>
              <w:rPr>
                <w:rFonts w:eastAsia="Times New Roman" w:cs="Calibri"/>
                <w:lang w:eastAsia="es-ES"/>
              </w:rPr>
            </w:pPr>
            <w:r>
              <w:t xml:space="preserve">Enriquecimiento ambiental, corteza </w:t>
            </w:r>
            <w:proofErr w:type="spellStart"/>
            <w:r>
              <w:t>prefrontal</w:t>
            </w:r>
            <w:proofErr w:type="spellEnd"/>
            <w:r>
              <w:t xml:space="preserve"> y envejecimiento cerebral: efectos neuroquímicos y conductuales del estrés.</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E6699" w:rsidRDefault="00884DA0" w:rsidP="000161DF">
            <w:pPr>
              <w:spacing w:after="0" w:line="240" w:lineRule="auto"/>
              <w:jc w:val="both"/>
              <w:rPr>
                <w:rFonts w:eastAsia="Times New Roman" w:cs="Calibri"/>
                <w:lang w:eastAsia="es-ES"/>
              </w:rPr>
            </w:pPr>
            <w:r>
              <w:rPr>
                <w:rFonts w:eastAsia="Times New Roman" w:cs="Calibri"/>
                <w:color w:val="000000"/>
                <w:lang w:eastAsia="es-ES"/>
              </w:rPr>
              <w:t>Francisco Mora Teruel</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E6699" w:rsidRDefault="00884DA0" w:rsidP="000161DF">
            <w:pPr>
              <w:spacing w:after="0" w:line="240" w:lineRule="auto"/>
              <w:jc w:val="both"/>
              <w:rPr>
                <w:rFonts w:eastAsia="Times New Roman" w:cs="Calibri"/>
                <w:lang w:eastAsia="es-ES"/>
              </w:rPr>
            </w:pPr>
            <w:r>
              <w:rPr>
                <w:rFonts w:eastAsia="Times New Roman" w:cs="Calibri"/>
                <w:color w:val="000000"/>
                <w:lang w:eastAsia="es-ES"/>
              </w:rPr>
              <w:t>Pedro Garrido Vega</w:t>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2010</w:t>
            </w:r>
          </w:p>
        </w:tc>
        <w:tc>
          <w:tcPr>
            <w:tcW w:w="73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E6699" w:rsidRDefault="00884DA0" w:rsidP="000161DF">
            <w:pPr>
              <w:spacing w:after="0" w:line="240" w:lineRule="auto"/>
              <w:jc w:val="both"/>
              <w:rPr>
                <w:rFonts w:eastAsia="Times New Roman" w:cs="Calibri"/>
                <w:lang w:eastAsia="es-ES"/>
              </w:rPr>
            </w:pPr>
            <w:r w:rsidRPr="00353A5C">
              <w:rPr>
                <w:rFonts w:eastAsia="Times New Roman"/>
                <w:lang w:eastAsia="es-ES"/>
              </w:rPr>
              <w:t>Sobresaliente CUM LAUDE</w:t>
            </w: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7E6699"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2730B8" w:rsidRDefault="00884DA0" w:rsidP="000161DF">
            <w:pPr>
              <w:spacing w:after="0" w:line="240" w:lineRule="auto"/>
              <w:jc w:val="both"/>
              <w:rPr>
                <w:rFonts w:eastAsia="Times New Roman"/>
                <w:bCs/>
                <w:color w:val="1F497D"/>
                <w:lang w:val="en-US" w:eastAsia="es-ES"/>
              </w:rPr>
            </w:pPr>
            <w:r w:rsidRPr="009F73E3">
              <w:rPr>
                <w:rFonts w:eastAsia="Times New Roman"/>
                <w:bCs/>
                <w:lang w:val="en-US" w:eastAsia="es-ES"/>
              </w:rPr>
              <w:t xml:space="preserve">GARRIDO, P.; DE BLAS, M.; RONZONI, G.; CORDERO, I.; ANTÓN, M.; GINÉ, E.; SANTOS, A.; DEL ARCO, A.; SEGOVIA, G.; MORA, F. </w:t>
            </w:r>
            <w:r>
              <w:rPr>
                <w:rFonts w:eastAsia="Times New Roman"/>
                <w:bCs/>
                <w:lang w:val="en-US" w:eastAsia="es-ES"/>
              </w:rPr>
              <w:t>Differential effects of e</w:t>
            </w:r>
            <w:r w:rsidRPr="009F73E3">
              <w:rPr>
                <w:rFonts w:eastAsia="Times New Roman"/>
                <w:bCs/>
                <w:lang w:val="en-US" w:eastAsia="es-ES"/>
              </w:rPr>
              <w:t>nvironmental enrichment</w:t>
            </w:r>
            <w:r>
              <w:rPr>
                <w:rFonts w:eastAsia="Times New Roman"/>
                <w:bCs/>
                <w:lang w:val="en-US" w:eastAsia="es-ES"/>
              </w:rPr>
              <w:t xml:space="preserve"> and isolation housing</w:t>
            </w:r>
            <w:r w:rsidRPr="009F73E3">
              <w:rPr>
                <w:rFonts w:eastAsia="Times New Roman"/>
                <w:bCs/>
                <w:lang w:val="en-US" w:eastAsia="es-ES"/>
              </w:rPr>
              <w:t xml:space="preserve"> </w:t>
            </w:r>
            <w:r>
              <w:rPr>
                <w:rFonts w:eastAsia="Times New Roman"/>
                <w:bCs/>
                <w:lang w:val="en-US" w:eastAsia="es-ES"/>
              </w:rPr>
              <w:t>on the</w:t>
            </w:r>
            <w:r w:rsidRPr="009F73E3">
              <w:rPr>
                <w:rFonts w:eastAsia="Times New Roman"/>
                <w:bCs/>
                <w:lang w:val="en-US" w:eastAsia="es-ES"/>
              </w:rPr>
              <w:t xml:space="preserve"> hormonal and neurochemical responses to stress in the prefrontal cortex of the awake rat: Relationship to working and emotional memories.</w:t>
            </w:r>
            <w:r>
              <w:rPr>
                <w:rFonts w:eastAsia="Times New Roman"/>
                <w:bCs/>
                <w:lang w:val="en-US" w:eastAsia="es-ES"/>
              </w:rPr>
              <w:t xml:space="preserve"> </w:t>
            </w:r>
            <w:r w:rsidRPr="009F73E3">
              <w:rPr>
                <w:rFonts w:eastAsia="Times New Roman"/>
                <w:bCs/>
                <w:lang w:val="en-US" w:eastAsia="es-ES"/>
              </w:rPr>
              <w:t xml:space="preserve">J. </w:t>
            </w:r>
            <w:proofErr w:type="spellStart"/>
            <w:r w:rsidRPr="009F73E3">
              <w:rPr>
                <w:rFonts w:eastAsia="Times New Roman"/>
                <w:bCs/>
                <w:lang w:val="en-US" w:eastAsia="es-ES"/>
              </w:rPr>
              <w:t>Neural.Transm</w:t>
            </w:r>
            <w:proofErr w:type="spellEnd"/>
            <w:r w:rsidRPr="009F73E3">
              <w:rPr>
                <w:rFonts w:eastAsia="Times New Roman"/>
                <w:bCs/>
                <w:lang w:val="en-US" w:eastAsia="es-ES"/>
              </w:rPr>
              <w:t>. (</w:t>
            </w:r>
            <w:proofErr w:type="spellStart"/>
            <w:r w:rsidRPr="009F73E3">
              <w:rPr>
                <w:rFonts w:eastAsia="Times New Roman"/>
                <w:bCs/>
                <w:lang w:val="en-US" w:eastAsia="es-ES"/>
              </w:rPr>
              <w:t>en</w:t>
            </w:r>
            <w:proofErr w:type="spellEnd"/>
            <w:r w:rsidRPr="009F73E3">
              <w:rPr>
                <w:rFonts w:eastAsia="Times New Roman"/>
                <w:bCs/>
                <w:lang w:val="en-US" w:eastAsia="es-ES"/>
              </w:rPr>
              <w:t xml:space="preserve"> </w:t>
            </w:r>
            <w:proofErr w:type="spellStart"/>
            <w:r w:rsidRPr="009F73E3">
              <w:rPr>
                <w:rFonts w:eastAsia="Times New Roman"/>
                <w:bCs/>
                <w:lang w:val="en-US" w:eastAsia="es-ES"/>
              </w:rPr>
              <w:t>prensa</w:t>
            </w:r>
            <w:proofErr w:type="spellEnd"/>
            <w:r w:rsidRPr="009F73E3">
              <w:rPr>
                <w:rFonts w:eastAsia="Times New Roman"/>
                <w:bCs/>
                <w:lang w:val="en-US" w:eastAsia="es-ES"/>
              </w:rPr>
              <w:t>)</w:t>
            </w:r>
            <w:r w:rsidRPr="009F73E3">
              <w:rPr>
                <w:rFonts w:eastAsia="Times New Roman"/>
                <w:bCs/>
                <w:lang w:val="en-US" w:eastAsia="es-ES"/>
              </w:rPr>
              <w:tab/>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E6699" w:rsidRDefault="00884DA0" w:rsidP="000161DF">
            <w:pPr>
              <w:spacing w:after="0" w:line="240" w:lineRule="auto"/>
              <w:jc w:val="both"/>
              <w:rPr>
                <w:rFonts w:eastAsia="Times New Roman" w:cs="Calibri"/>
                <w:lang w:eastAsia="es-ES"/>
              </w:rPr>
            </w:pPr>
            <w:r>
              <w:rPr>
                <w:rFonts w:eastAsia="Times New Roman" w:cs="Calibri"/>
                <w:color w:val="000000"/>
                <w:lang w:eastAsia="es-ES"/>
              </w:rPr>
              <w:t>2,730</w:t>
            </w:r>
          </w:p>
        </w:tc>
        <w:tc>
          <w:tcPr>
            <w:tcW w:w="1387" w:type="pct"/>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Q2 </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7"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20"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gridSpan w:val="4"/>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1" w:type="pct"/>
            <w:gridSpan w:val="4"/>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Miguel A. Pozo García </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 xml:space="preserve">Modulación </w:t>
            </w:r>
            <w:proofErr w:type="spellStart"/>
            <w:r w:rsidRPr="00353A5C">
              <w:rPr>
                <w:rFonts w:eastAsia="Times New Roman"/>
                <w:lang w:eastAsia="es-ES"/>
              </w:rPr>
              <w:t>serotonérgica</w:t>
            </w:r>
            <w:proofErr w:type="spellEnd"/>
            <w:r w:rsidRPr="00353A5C">
              <w:rPr>
                <w:rFonts w:eastAsia="Times New Roman"/>
                <w:lang w:eastAsia="es-ES"/>
              </w:rPr>
              <w:t xml:space="preserve"> de las crisis epilépticas temporales en un modelo de </w:t>
            </w:r>
            <w:proofErr w:type="spellStart"/>
            <w:r w:rsidRPr="00353A5C">
              <w:rPr>
                <w:rFonts w:eastAsia="Times New Roman"/>
                <w:lang w:eastAsia="es-ES"/>
              </w:rPr>
              <w:t>kindling</w:t>
            </w:r>
            <w:proofErr w:type="spellEnd"/>
            <w:r w:rsidRPr="00353A5C">
              <w:rPr>
                <w:rFonts w:eastAsia="Times New Roman"/>
                <w:lang w:eastAsia="es-ES"/>
              </w:rPr>
              <w:t xml:space="preserve"> químico.</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 xml:space="preserve">Miguel A. Pozo, Eduardo D. Martin y Carmen </w:t>
            </w:r>
            <w:proofErr w:type="spellStart"/>
            <w:r w:rsidRPr="00353A5C">
              <w:rPr>
                <w:rFonts w:eastAsia="Times New Roman"/>
                <w:lang w:eastAsia="es-ES"/>
              </w:rPr>
              <w:t>Gonzalez</w:t>
            </w:r>
            <w:proofErr w:type="spellEnd"/>
            <w:r w:rsidRPr="00353A5C">
              <w:rPr>
                <w:rFonts w:eastAsia="Times New Roman"/>
                <w:lang w:eastAsia="es-ES"/>
              </w:rPr>
              <w:t>-García</w:t>
            </w:r>
            <w:r>
              <w:rPr>
                <w:rFonts w:eastAsia="Times New Roman" w:cs="Calibri"/>
                <w:color w:val="000000"/>
                <w:lang w:eastAsia="es-ES"/>
              </w:rPr>
              <w:t xml:space="preserve"> </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 xml:space="preserve">José Julián </w:t>
            </w:r>
            <w:proofErr w:type="spellStart"/>
            <w:r w:rsidRPr="00353A5C">
              <w:rPr>
                <w:rFonts w:eastAsia="Times New Roman"/>
                <w:lang w:eastAsia="es-ES"/>
              </w:rPr>
              <w:t>Javela</w:t>
            </w:r>
            <w:proofErr w:type="spellEnd"/>
            <w:r w:rsidRPr="00353A5C">
              <w:rPr>
                <w:rFonts w:eastAsia="Times New Roman"/>
                <w:lang w:eastAsia="es-ES"/>
              </w:rPr>
              <w:t xml:space="preserve"> González</w:t>
            </w:r>
            <w:r>
              <w:rPr>
                <w:rFonts w:eastAsia="Times New Roman" w:cs="Calibri"/>
                <w:color w:val="000000"/>
                <w:lang w:eastAsia="es-ES"/>
              </w:rPr>
              <w:t xml:space="preserve"> </w:t>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2011</w:t>
            </w:r>
          </w:p>
        </w:tc>
        <w:tc>
          <w:tcPr>
            <w:tcW w:w="73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Sobresaliente CUM LAUDE</w:t>
            </w: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9F73E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F73E3" w:rsidRDefault="00884DA0" w:rsidP="000161DF">
            <w:pPr>
              <w:spacing w:after="0" w:line="240" w:lineRule="auto"/>
              <w:jc w:val="both"/>
              <w:rPr>
                <w:rFonts w:eastAsia="Times New Roman" w:cs="Calibri"/>
                <w:color w:val="000000"/>
                <w:lang w:val="en-US" w:eastAsia="es-ES"/>
              </w:rPr>
            </w:pPr>
            <w:r w:rsidRPr="00353A5C">
              <w:rPr>
                <w:rFonts w:eastAsia="Times New Roman"/>
                <w:bCs/>
                <w:lang w:eastAsia="es-ES"/>
              </w:rPr>
              <w:t xml:space="preserve">J.J. </w:t>
            </w:r>
            <w:proofErr w:type="spellStart"/>
            <w:r w:rsidRPr="00353A5C">
              <w:rPr>
                <w:rFonts w:eastAsia="Times New Roman"/>
                <w:bCs/>
                <w:lang w:eastAsia="es-ES"/>
              </w:rPr>
              <w:t>Javela</w:t>
            </w:r>
            <w:proofErr w:type="spellEnd"/>
            <w:r w:rsidRPr="00353A5C">
              <w:rPr>
                <w:rFonts w:eastAsia="Times New Roman"/>
                <w:bCs/>
                <w:lang w:eastAsia="es-ES"/>
              </w:rPr>
              <w:t>,</w:t>
            </w:r>
            <w:r w:rsidRPr="00353A5C">
              <w:rPr>
                <w:rFonts w:eastAsia="Times New Roman"/>
                <w:lang w:eastAsia="es-ES"/>
              </w:rPr>
              <w:t xml:space="preserve"> P. Bascuñana, C. González-García, M.A. Pozo, E.D. Martín.</w:t>
            </w:r>
            <w:r w:rsidRPr="00353A5C">
              <w:rPr>
                <w:rFonts w:eastAsia="Times New Roman"/>
                <w:bCs/>
                <w:lang w:eastAsia="es-ES"/>
              </w:rPr>
              <w:t xml:space="preserve"> </w:t>
            </w:r>
            <w:proofErr w:type="spellStart"/>
            <w:r w:rsidRPr="00353A5C">
              <w:rPr>
                <w:rFonts w:eastAsia="Times New Roman"/>
                <w:lang w:val="en-US" w:eastAsia="es-ES"/>
              </w:rPr>
              <w:t>Supression</w:t>
            </w:r>
            <w:proofErr w:type="spellEnd"/>
            <w:r w:rsidRPr="00353A5C">
              <w:rPr>
                <w:rFonts w:eastAsia="Times New Roman"/>
                <w:lang w:val="en-US" w:eastAsia="es-ES"/>
              </w:rPr>
              <w:t xml:space="preserve"> of seizures by brain deep stimulation of median raphe nucleus is mediated</w:t>
            </w:r>
            <w:r w:rsidRPr="002730B8">
              <w:rPr>
                <w:rFonts w:eastAsia="Times New Roman"/>
                <w:lang w:val="en-US" w:eastAsia="es-ES"/>
              </w:rPr>
              <w:t xml:space="preserve"> </w:t>
            </w:r>
            <w:r w:rsidRPr="00353A5C">
              <w:rPr>
                <w:rFonts w:eastAsia="Times New Roman"/>
                <w:lang w:val="en-US" w:eastAsia="es-ES"/>
              </w:rPr>
              <w:t xml:space="preserve">by the serotonin 5-HT1A and 5-HT7 receptors. </w:t>
            </w:r>
            <w:r w:rsidRPr="00353A5C">
              <w:rPr>
                <w:rFonts w:eastAsia="Times New Roman"/>
                <w:bCs/>
                <w:lang w:val="en-US" w:eastAsia="es-ES"/>
              </w:rPr>
              <w:t xml:space="preserve">Experimental Neurology (en </w:t>
            </w:r>
            <w:proofErr w:type="spellStart"/>
            <w:r w:rsidRPr="00353A5C">
              <w:rPr>
                <w:rFonts w:eastAsia="Times New Roman"/>
                <w:bCs/>
                <w:lang w:val="en-US" w:eastAsia="es-ES"/>
              </w:rPr>
              <w:t>revisión</w:t>
            </w:r>
            <w:proofErr w:type="spellEnd"/>
            <w:r w:rsidRPr="00353A5C">
              <w:rPr>
                <w:rFonts w:eastAsia="Times New Roman"/>
                <w:bCs/>
                <w:lang w:val="en-US" w:eastAsia="es-ES"/>
              </w:rPr>
              <w:t>).</w:t>
            </w:r>
            <w:r w:rsidRPr="009F73E3">
              <w:rPr>
                <w:rFonts w:eastAsia="Times New Roman"/>
                <w:bCs/>
                <w:lang w:val="en-US" w:eastAsia="es-ES"/>
              </w:rPr>
              <w:tab/>
            </w:r>
            <w:r w:rsidRPr="009F73E3">
              <w:rPr>
                <w:rFonts w:ascii="Arial" w:hAnsi="Arial" w:cs="Arial"/>
                <w:lang w:val="en-US"/>
              </w:rPr>
              <w:tab/>
            </w:r>
            <w:r w:rsidRPr="009F73E3">
              <w:rPr>
                <w:rFonts w:ascii="Arial" w:hAnsi="Arial" w:cs="Arial"/>
                <w:lang w:val="en-US"/>
              </w:rPr>
              <w:tab/>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4,699</w:t>
            </w:r>
            <w:r>
              <w:rPr>
                <w:rFonts w:eastAsia="Times New Roman"/>
                <w:lang w:eastAsia="es-ES"/>
              </w:rPr>
              <w:t xml:space="preserve"> </w:t>
            </w:r>
          </w:p>
        </w:tc>
        <w:tc>
          <w:tcPr>
            <w:tcW w:w="114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1183"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w:t>
            </w:r>
          </w:p>
        </w:tc>
      </w:tr>
      <w:tr w:rsidR="00884DA0" w:rsidRPr="00AE26D3" w:rsidTr="005C78DE">
        <w:trPr>
          <w:gridAfter w:val="8"/>
          <w:wAfter w:w="2325" w:type="pct"/>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7"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20"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3</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Gregorio Segovia Camargo</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Título de una tesis dirigida</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9F73E3" w:rsidRDefault="00884DA0" w:rsidP="000161DF">
            <w:pPr>
              <w:spacing w:after="0" w:line="240" w:lineRule="auto"/>
              <w:jc w:val="both"/>
              <w:rPr>
                <w:rFonts w:cs="Arial"/>
              </w:rPr>
            </w:pPr>
            <w:r w:rsidRPr="009F73E3">
              <w:t xml:space="preserve">Glucocorticoides e interacción de neurotransmisores en el núcleo </w:t>
            </w:r>
            <w:proofErr w:type="spellStart"/>
            <w:r w:rsidRPr="009F73E3">
              <w:t>accumbens</w:t>
            </w:r>
            <w:proofErr w:type="spellEnd"/>
            <w:r w:rsidRPr="009F73E3">
              <w:t>: efecto del enriquecimiento ambiental y del envejecimiento.</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Gregorio Segovia y Francisco Mora</w:t>
            </w:r>
          </w:p>
        </w:tc>
      </w:tr>
      <w:tr w:rsidR="00884DA0" w:rsidRPr="00AE26D3" w:rsidTr="00884DA0">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Marta de Blas de la Peña</w:t>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2011</w:t>
            </w:r>
          </w:p>
        </w:tc>
        <w:tc>
          <w:tcPr>
            <w:tcW w:w="73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53A5C">
              <w:rPr>
                <w:rFonts w:eastAsia="Times New Roman"/>
                <w:lang w:eastAsia="es-ES"/>
              </w:rPr>
              <w:t>Sobresaliente CUM LAUDE</w:t>
            </w: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2730B8">
              <w:rPr>
                <w:rFonts w:eastAsia="Times New Roman"/>
                <w:bCs/>
                <w:lang w:val="en-US" w:eastAsia="es-ES"/>
              </w:rPr>
              <w:t xml:space="preserve">SEGOVIA, G., DEL ARCO, A., DE BLAS, M., GARRIDO, P., MORA, F. Environmental enrichment increases the in vivo extracellular concentration of dopamine in the nucleus </w:t>
            </w:r>
            <w:proofErr w:type="spellStart"/>
            <w:r w:rsidRPr="002730B8">
              <w:rPr>
                <w:rFonts w:eastAsia="Times New Roman"/>
                <w:bCs/>
                <w:lang w:val="en-US" w:eastAsia="es-ES"/>
              </w:rPr>
              <w:t>accumbens</w:t>
            </w:r>
            <w:proofErr w:type="spellEnd"/>
            <w:r w:rsidRPr="002730B8">
              <w:rPr>
                <w:rFonts w:eastAsia="Times New Roman"/>
                <w:bCs/>
                <w:lang w:val="en-US" w:eastAsia="es-ES"/>
              </w:rPr>
              <w:t xml:space="preserve">: a </w:t>
            </w:r>
            <w:proofErr w:type="spellStart"/>
            <w:r w:rsidRPr="002730B8">
              <w:rPr>
                <w:rFonts w:eastAsia="Times New Roman"/>
                <w:bCs/>
                <w:lang w:val="en-US" w:eastAsia="es-ES"/>
              </w:rPr>
              <w:t>microdialysis</w:t>
            </w:r>
            <w:proofErr w:type="spellEnd"/>
            <w:r w:rsidRPr="002730B8">
              <w:rPr>
                <w:rFonts w:eastAsia="Times New Roman"/>
                <w:bCs/>
                <w:lang w:val="en-US" w:eastAsia="es-ES"/>
              </w:rPr>
              <w:t xml:space="preserve"> study.</w:t>
            </w:r>
            <w:r>
              <w:rPr>
                <w:rFonts w:eastAsia="Times New Roman"/>
                <w:bCs/>
                <w:lang w:val="en-US" w:eastAsia="es-ES"/>
              </w:rPr>
              <w:t xml:space="preserve"> </w:t>
            </w:r>
            <w:r w:rsidRPr="002730B8">
              <w:rPr>
                <w:rFonts w:eastAsia="Times New Roman"/>
                <w:bCs/>
                <w:lang w:eastAsia="es-ES"/>
              </w:rPr>
              <w:t xml:space="preserve">J. </w:t>
            </w:r>
            <w:proofErr w:type="spellStart"/>
            <w:r w:rsidRPr="002730B8">
              <w:rPr>
                <w:rFonts w:eastAsia="Times New Roman"/>
                <w:bCs/>
                <w:lang w:eastAsia="es-ES"/>
              </w:rPr>
              <w:t>Neural.Transm</w:t>
            </w:r>
            <w:proofErr w:type="spellEnd"/>
            <w:r w:rsidRPr="002730B8">
              <w:rPr>
                <w:rFonts w:eastAsia="Times New Roman"/>
                <w:bCs/>
                <w:lang w:eastAsia="es-ES"/>
              </w:rPr>
              <w:t>. 117: 1123-1130 (2010)</w:t>
            </w:r>
            <w:r>
              <w:rPr>
                <w:rFonts w:eastAsia="Times New Roman"/>
                <w:bCs/>
                <w:lang w:eastAsia="es-ES"/>
              </w:rPr>
              <w:t>.</w:t>
            </w:r>
          </w:p>
        </w:tc>
      </w:tr>
      <w:tr w:rsidR="00884DA0" w:rsidRPr="00AE26D3" w:rsidTr="005C78DE">
        <w:trPr>
          <w:trHeight w:val="300"/>
        </w:trPr>
        <w:tc>
          <w:tcPr>
            <w:tcW w:w="1440"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2,597</w:t>
            </w:r>
          </w:p>
        </w:tc>
        <w:tc>
          <w:tcPr>
            <w:tcW w:w="1472"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Q2 </w:t>
            </w:r>
          </w:p>
        </w:tc>
      </w:tr>
    </w:tbl>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b/>
          <w:sz w:val="36"/>
          <w:lang w:val="es-ES_tradnl"/>
        </w:rPr>
      </w:pPr>
      <w:r>
        <w:rPr>
          <w:b/>
          <w:sz w:val="36"/>
          <w:lang w:val="es-ES_tradnl"/>
        </w:rPr>
        <w:br w:type="page"/>
      </w:r>
    </w:p>
    <w:p w:rsidR="00884DA0" w:rsidRDefault="00884DA0" w:rsidP="000161DF">
      <w:pPr>
        <w:shd w:val="clear" w:color="auto" w:fill="E5B8B7" w:themeFill="accent2" w:themeFillTint="66"/>
        <w:jc w:val="both"/>
        <w:rPr>
          <w:b/>
          <w:sz w:val="36"/>
          <w:lang w:val="es-ES_tradnl"/>
        </w:rPr>
      </w:pPr>
      <w:r>
        <w:rPr>
          <w:b/>
          <w:sz w:val="36"/>
          <w:lang w:val="es-ES_tradnl"/>
        </w:rPr>
        <w:lastRenderedPageBreak/>
        <w:t>LINEA 7</w:t>
      </w:r>
    </w:p>
    <w:p w:rsidR="00884DA0" w:rsidRPr="00A45678"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86"/>
        <w:gridCol w:w="88"/>
        <w:gridCol w:w="180"/>
        <w:gridCol w:w="124"/>
        <w:gridCol w:w="2137"/>
        <w:gridCol w:w="277"/>
        <w:gridCol w:w="1824"/>
        <w:gridCol w:w="168"/>
        <w:gridCol w:w="1760"/>
      </w:tblGrid>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915"/>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bottom"/>
          </w:tcPr>
          <w:p w:rsidR="00884DA0" w:rsidRPr="00551A77" w:rsidRDefault="00884DA0" w:rsidP="000161DF">
            <w:pPr>
              <w:spacing w:after="0" w:line="240" w:lineRule="auto"/>
              <w:jc w:val="both"/>
              <w:rPr>
                <w:rFonts w:eastAsia="Times New Roman" w:cs="Calibri"/>
                <w:b/>
                <w:color w:val="000000"/>
                <w:lang w:eastAsia="es-ES"/>
              </w:rPr>
            </w:pPr>
          </w:p>
          <w:p w:rsidR="00884DA0" w:rsidRPr="00455B0E" w:rsidRDefault="00884DA0" w:rsidP="000161DF">
            <w:pPr>
              <w:spacing w:after="0" w:line="240" w:lineRule="auto"/>
              <w:jc w:val="both"/>
              <w:rPr>
                <w:rFonts w:cs="Arial"/>
                <w:b/>
                <w:snapToGrid w:val="0"/>
                <w:color w:val="000000"/>
              </w:rPr>
            </w:pPr>
            <w:r w:rsidRPr="00455B0E">
              <w:rPr>
                <w:rFonts w:eastAsia="Times New Roman" w:cs="Calibri"/>
                <w:b/>
                <w:color w:val="000000"/>
                <w:lang w:eastAsia="es-ES"/>
              </w:rPr>
              <w:t xml:space="preserve">Bases </w:t>
            </w:r>
            <w:r>
              <w:rPr>
                <w:rFonts w:eastAsia="Times New Roman" w:cs="Calibri"/>
                <w:b/>
                <w:color w:val="000000"/>
                <w:lang w:eastAsia="es-ES"/>
              </w:rPr>
              <w:t>m</w:t>
            </w:r>
            <w:r w:rsidRPr="00455B0E">
              <w:rPr>
                <w:rFonts w:eastAsia="Times New Roman" w:cs="Calibri"/>
                <w:b/>
                <w:color w:val="000000"/>
                <w:lang w:eastAsia="es-ES"/>
              </w:rPr>
              <w:t>oleculares  de  la respuesta inflamatoria al daño celular</w:t>
            </w:r>
          </w:p>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15"/>
        </w:trPr>
        <w:tc>
          <w:tcPr>
            <w:tcW w:w="1207" w:type="pct"/>
            <w:tcBorders>
              <w:top w:val="nil"/>
              <w:left w:val="nil"/>
              <w:bottom w:val="nil"/>
              <w:right w:val="nil"/>
            </w:tcBorders>
            <w:shd w:val="clear" w:color="auto" w:fill="auto"/>
            <w:noWrap/>
            <w:vAlign w:val="bottom"/>
          </w:tcPr>
          <w:p w:rsidR="00884DA0" w:rsidRPr="00AE26D3" w:rsidRDefault="00884DA0" w:rsidP="000161DF">
            <w:pPr>
              <w:jc w:val="both"/>
              <w:rPr>
                <w:rFonts w:eastAsia="Times New Roman" w:cs="Calibri"/>
                <w:color w:val="000000"/>
                <w:lang w:eastAsia="es-ES"/>
              </w:rPr>
            </w:pPr>
          </w:p>
        </w:tc>
        <w:tc>
          <w:tcPr>
            <w:tcW w:w="155"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8"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2"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8" w:type="pct"/>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506DD3" w:rsidTr="00884DA0">
        <w:trPr>
          <w:trHeight w:val="300"/>
        </w:trPr>
        <w:tc>
          <w:tcPr>
            <w:tcW w:w="5000" w:type="pct"/>
            <w:gridSpan w:val="9"/>
            <w:tcBorders>
              <w:top w:val="nil"/>
              <w:left w:val="single" w:sz="8" w:space="0" w:color="auto"/>
              <w:bottom w:val="nil"/>
              <w:right w:val="single" w:sz="8" w:space="0" w:color="auto"/>
            </w:tcBorders>
            <w:shd w:val="clear" w:color="auto" w:fill="auto"/>
            <w:noWrap/>
            <w:vAlign w:val="bottom"/>
          </w:tcPr>
          <w:p w:rsidR="00884DA0" w:rsidRPr="00506DD3" w:rsidRDefault="00884DA0" w:rsidP="000161DF">
            <w:pPr>
              <w:spacing w:after="0" w:line="240" w:lineRule="auto"/>
              <w:jc w:val="both"/>
              <w:rPr>
                <w:rFonts w:eastAsia="Times New Roman" w:cs="Calibri"/>
                <w:caps/>
                <w:color w:val="000000"/>
                <w:lang w:eastAsia="es-ES"/>
              </w:rPr>
            </w:pPr>
            <w:r w:rsidRPr="00617DB3">
              <w:rPr>
                <w:rFonts w:eastAsia="Times New Roman" w:cs="Calibri"/>
                <w:color w:val="000000"/>
                <w:lang w:eastAsia="es-ES"/>
              </w:rPr>
              <w:t>PI10/00986</w:t>
            </w:r>
            <w:r>
              <w:rPr>
                <w:rFonts w:eastAsia="Times New Roman" w:cs="Calibri"/>
                <w:color w:val="000000"/>
                <w:lang w:eastAsia="es-ES"/>
              </w:rPr>
              <w:t xml:space="preserve">. </w:t>
            </w:r>
            <w:r w:rsidRPr="00DE64BB">
              <w:rPr>
                <w:sz w:val="24"/>
                <w:szCs w:val="24"/>
              </w:rPr>
              <w:t xml:space="preserve">Estudio de nuevas terapias para reducir la respuesta inflamatoria a la ventilación </w:t>
            </w:r>
            <w:proofErr w:type="spellStart"/>
            <w:r w:rsidRPr="00DE64BB">
              <w:rPr>
                <w:sz w:val="24"/>
                <w:szCs w:val="24"/>
              </w:rPr>
              <w:t>unipulmonar</w:t>
            </w:r>
            <w:proofErr w:type="spellEnd"/>
            <w:r w:rsidRPr="00DE64BB">
              <w:rPr>
                <w:sz w:val="24"/>
                <w:szCs w:val="24"/>
              </w:rPr>
              <w:t xml:space="preserve">: Efecto del </w:t>
            </w:r>
            <w:proofErr w:type="spellStart"/>
            <w:r w:rsidRPr="00DE64BB">
              <w:rPr>
                <w:sz w:val="24"/>
                <w:szCs w:val="24"/>
              </w:rPr>
              <w:t>sevoflurane</w:t>
            </w:r>
            <w:proofErr w:type="spellEnd"/>
            <w:r w:rsidRPr="00DE64BB">
              <w:rPr>
                <w:sz w:val="24"/>
                <w:szCs w:val="24"/>
              </w:rPr>
              <w:t xml:space="preserve">, </w:t>
            </w:r>
            <w:proofErr w:type="spellStart"/>
            <w:r w:rsidRPr="00DE64BB">
              <w:rPr>
                <w:sz w:val="24"/>
                <w:szCs w:val="24"/>
              </w:rPr>
              <w:t>lidocaina</w:t>
            </w:r>
            <w:proofErr w:type="spellEnd"/>
            <w:r w:rsidRPr="00DE64BB">
              <w:rPr>
                <w:sz w:val="24"/>
                <w:szCs w:val="24"/>
              </w:rPr>
              <w:t xml:space="preserve"> y </w:t>
            </w:r>
            <w:proofErr w:type="spellStart"/>
            <w:r w:rsidRPr="00DE64BB">
              <w:rPr>
                <w:sz w:val="24"/>
                <w:szCs w:val="24"/>
              </w:rPr>
              <w:t>carvedilol</w:t>
            </w:r>
            <w:proofErr w:type="spellEnd"/>
            <w:r w:rsidRPr="00DE64BB">
              <w:rPr>
                <w:sz w:val="24"/>
                <w:szCs w:val="24"/>
              </w:rPr>
              <w:t xml:space="preserve"> sobre la </w:t>
            </w:r>
            <w:proofErr w:type="spellStart"/>
            <w:r w:rsidRPr="00DE64BB">
              <w:rPr>
                <w:sz w:val="24"/>
                <w:szCs w:val="24"/>
              </w:rPr>
              <w:t>expresion</w:t>
            </w:r>
            <w:proofErr w:type="spellEnd"/>
            <w:r w:rsidRPr="00DE64BB">
              <w:rPr>
                <w:sz w:val="24"/>
                <w:szCs w:val="24"/>
              </w:rPr>
              <w:t xml:space="preserve"> de citoquinas y quinasas de stress</w:t>
            </w:r>
          </w:p>
        </w:tc>
      </w:tr>
      <w:tr w:rsidR="00884DA0" w:rsidRPr="00AE26D3" w:rsidTr="00884DA0">
        <w:trPr>
          <w:trHeight w:val="315"/>
        </w:trPr>
        <w:tc>
          <w:tcPr>
            <w:tcW w:w="1258" w:type="pct"/>
            <w:gridSpan w:val="2"/>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7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055" w:type="pct"/>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115" w:type="pct"/>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1433" w:type="pct"/>
            <w:gridSpan w:val="4"/>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96" w:type="pct"/>
            <w:gridSpan w:val="2"/>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055" w:type="pct"/>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1115" w:type="pct"/>
            <w:gridSpan w:val="2"/>
            <w:tcBorders>
              <w:top w:val="nil"/>
              <w:left w:val="nil"/>
              <w:bottom w:val="single" w:sz="4" w:space="0" w:color="auto"/>
              <w:right w:val="single" w:sz="8"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884DA0">
        <w:trPr>
          <w:trHeight w:val="315"/>
        </w:trPr>
        <w:tc>
          <w:tcPr>
            <w:tcW w:w="1207"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Elena vara</w:t>
            </w:r>
          </w:p>
        </w:tc>
        <w:tc>
          <w:tcPr>
            <w:tcW w:w="227" w:type="pct"/>
            <w:gridSpan w:val="3"/>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2"/>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2011</w:t>
            </w:r>
          </w:p>
        </w:tc>
        <w:tc>
          <w:tcPr>
            <w:tcW w:w="1055"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w:t>
            </w:r>
            <w:r w:rsidRPr="00AE26D3">
              <w:rPr>
                <w:rFonts w:eastAsia="Times New Roman" w:cs="Calibri"/>
                <w:color w:val="000000"/>
                <w:lang w:eastAsia="es-ES"/>
              </w:rPr>
              <w:t> </w:t>
            </w:r>
            <w:r>
              <w:rPr>
                <w:rFonts w:eastAsia="Times New Roman" w:cs="Calibri"/>
                <w:color w:val="000000"/>
                <w:lang w:eastAsia="es-ES"/>
              </w:rPr>
              <w:t>años</w:t>
            </w:r>
          </w:p>
        </w:tc>
        <w:tc>
          <w:tcPr>
            <w:tcW w:w="1115" w:type="pct"/>
            <w:gridSpan w:val="2"/>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75141</w:t>
            </w:r>
            <w:r w:rsidRPr="00AE26D3">
              <w:rPr>
                <w:rFonts w:eastAsia="Times New Roman" w:cs="Calibri"/>
                <w:color w:val="000000"/>
                <w:lang w:eastAsia="es-ES"/>
              </w:rPr>
              <w:t> </w:t>
            </w:r>
            <w:r>
              <w:rPr>
                <w:rFonts w:eastAsia="Times New Roman" w:cs="Calibri"/>
                <w:color w:val="000000"/>
                <w:lang w:eastAsia="es-ES"/>
              </w:rPr>
              <w:t>€</w:t>
            </w:r>
          </w:p>
        </w:tc>
      </w:tr>
      <w:tr w:rsidR="00884DA0" w:rsidRPr="00AE26D3" w:rsidTr="00884DA0">
        <w:trPr>
          <w:trHeight w:val="300"/>
        </w:trPr>
        <w:tc>
          <w:tcPr>
            <w:tcW w:w="1433"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1396"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Nacional  (</w:t>
            </w:r>
            <w:r>
              <w:rPr>
                <w:rFonts w:eastAsia="Times New Roman" w:cs="Calibri"/>
                <w:color w:val="000000"/>
                <w:lang w:eastAsia="es-ES"/>
              </w:rPr>
              <w:t>X</w:t>
            </w:r>
            <w:r w:rsidRPr="00AE26D3">
              <w:rPr>
                <w:rFonts w:eastAsia="Times New Roman" w:cs="Calibri"/>
                <w:color w:val="000000"/>
                <w:lang w:eastAsia="es-ES"/>
              </w:rPr>
              <w:t xml:space="preserve">  )</w:t>
            </w:r>
            <w:r>
              <w:rPr>
                <w:rFonts w:eastAsia="Times New Roman" w:cs="Calibri"/>
                <w:color w:val="000000"/>
                <w:lang w:eastAsia="es-ES"/>
              </w:rPr>
              <w:t xml:space="preserve"> </w:t>
            </w:r>
            <w:r w:rsidRPr="00AE26D3">
              <w:rPr>
                <w:rFonts w:eastAsia="Times New Roman" w:cs="Calibri"/>
                <w:color w:val="000000"/>
                <w:lang w:eastAsia="es-ES"/>
              </w:rPr>
              <w:t>Europeo (  )</w:t>
            </w:r>
          </w:p>
        </w:tc>
        <w:tc>
          <w:tcPr>
            <w:tcW w:w="105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w:t>
            </w:r>
          </w:p>
        </w:tc>
        <w:tc>
          <w:tcPr>
            <w:tcW w:w="1115" w:type="pct"/>
            <w:gridSpan w:val="2"/>
            <w:tcBorders>
              <w:top w:val="single" w:sz="4" w:space="0" w:color="auto"/>
              <w:left w:val="nil"/>
              <w:bottom w:val="single" w:sz="4" w:space="0" w:color="auto"/>
              <w:right w:val="single" w:sz="4" w:space="0" w:color="auto"/>
            </w:tcBorders>
            <w:shd w:val="clear" w:color="auto" w:fill="auto"/>
            <w:noWrap/>
          </w:tcPr>
          <w:p w:rsidR="00884DA0" w:rsidRPr="00C94102" w:rsidRDefault="00884DA0" w:rsidP="000161DF">
            <w:pPr>
              <w:spacing w:after="0" w:line="240" w:lineRule="auto"/>
              <w:jc w:val="both"/>
              <w:rPr>
                <w:rFonts w:ascii="Arial Narrow" w:hAnsi="Arial Narrow"/>
              </w:rPr>
            </w:pPr>
            <w:r>
              <w:rPr>
                <w:rFonts w:ascii="Arial Narrow" w:hAnsi="Arial Narrow"/>
              </w:rPr>
              <w:t>ISCIII</w:t>
            </w:r>
          </w:p>
        </w:tc>
      </w:tr>
    </w:tbl>
    <w:p w:rsidR="00884DA0"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91"/>
        <w:gridCol w:w="249"/>
        <w:gridCol w:w="19"/>
        <w:gridCol w:w="123"/>
        <w:gridCol w:w="2137"/>
        <w:gridCol w:w="1551"/>
        <w:gridCol w:w="548"/>
        <w:gridCol w:w="168"/>
        <w:gridCol w:w="280"/>
        <w:gridCol w:w="1478"/>
      </w:tblGrid>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Jesús A Fernández –</w:t>
            </w:r>
            <w:proofErr w:type="spellStart"/>
            <w:r>
              <w:rPr>
                <w:rFonts w:eastAsia="Times New Roman" w:cs="Calibri"/>
                <w:color w:val="000000"/>
                <w:lang w:eastAsia="es-ES"/>
              </w:rPr>
              <w:t>Tresguerres</w:t>
            </w:r>
            <w:proofErr w:type="spellEnd"/>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551A3">
              <w:rPr>
                <w:rFonts w:eastAsia="Times New Roman" w:cs="Calibri"/>
                <w:color w:val="000000"/>
                <w:lang w:eastAsia="es-ES"/>
              </w:rPr>
              <w:t xml:space="preserve">Efectos de los tratamientos hormonales crónicos sobre el envejecimiento </w:t>
            </w:r>
            <w:proofErr w:type="spellStart"/>
            <w:r w:rsidRPr="007551A3">
              <w:rPr>
                <w:rFonts w:eastAsia="Times New Roman" w:cs="Calibri"/>
                <w:color w:val="000000"/>
                <w:lang w:eastAsia="es-ES"/>
              </w:rPr>
              <w:t>cardiologico</w:t>
            </w:r>
            <w:proofErr w:type="spellEnd"/>
            <w:r w:rsidRPr="007551A3">
              <w:rPr>
                <w:rFonts w:eastAsia="Times New Roman" w:cs="Calibri"/>
                <w:color w:val="000000"/>
                <w:lang w:eastAsia="es-ES"/>
              </w:rPr>
              <w:t xml:space="preserve"> en un modelo </w:t>
            </w:r>
            <w:proofErr w:type="spellStart"/>
            <w:r>
              <w:rPr>
                <w:rFonts w:eastAsia="Times New Roman" w:cs="Calibri"/>
                <w:color w:val="000000"/>
                <w:lang w:eastAsia="es-ES"/>
              </w:rPr>
              <w:t>murino</w:t>
            </w:r>
            <w:proofErr w:type="spellEnd"/>
            <w:r>
              <w:rPr>
                <w:rFonts w:eastAsia="Times New Roman" w:cs="Calibri"/>
                <w:color w:val="000000"/>
                <w:lang w:eastAsia="es-ES"/>
              </w:rPr>
              <w:t xml:space="preserve"> de senescencia acelerada</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roofErr w:type="spellStart"/>
            <w:r>
              <w:rPr>
                <w:rFonts w:eastAsia="Times New Roman" w:cs="Calibri"/>
                <w:color w:val="000000"/>
                <w:lang w:eastAsia="es-ES"/>
              </w:rPr>
              <w:t>Jesus</w:t>
            </w:r>
            <w:proofErr w:type="spellEnd"/>
            <w:r>
              <w:rPr>
                <w:rFonts w:eastAsia="Times New Roman" w:cs="Calibri"/>
                <w:color w:val="000000"/>
                <w:lang w:eastAsia="es-ES"/>
              </w:rPr>
              <w:t xml:space="preserve"> Fernández </w:t>
            </w:r>
            <w:proofErr w:type="spellStart"/>
            <w:r>
              <w:rPr>
                <w:rFonts w:eastAsia="Times New Roman" w:cs="Calibri"/>
                <w:color w:val="000000"/>
                <w:lang w:eastAsia="es-ES"/>
              </w:rPr>
              <w:t>Tresguerres</w:t>
            </w:r>
            <w:proofErr w:type="spellEnd"/>
            <w:r>
              <w:rPr>
                <w:rFonts w:eastAsia="Times New Roman" w:cs="Calibri"/>
                <w:color w:val="000000"/>
                <w:lang w:eastAsia="es-ES"/>
              </w:rPr>
              <w:t>/Elena Vara</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Katherine Forman Díaz</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2011</w:t>
            </w:r>
          </w:p>
        </w:tc>
        <w:tc>
          <w:tcPr>
            <w:tcW w:w="89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431"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551A3">
              <w:rPr>
                <w:rFonts w:eastAsia="Times New Roman" w:cs="Calibri"/>
                <w:color w:val="000000"/>
                <w:lang w:eastAsia="es-ES"/>
              </w:rPr>
              <w:t>Sobresaliente cum</w:t>
            </w:r>
            <w:r>
              <w:rPr>
                <w:rFonts w:eastAsia="Times New Roman" w:cs="Calibri"/>
                <w:color w:val="000000"/>
                <w:lang w:eastAsia="es-ES"/>
              </w:rPr>
              <w:t xml:space="preserve"> laude Premio Extraordinario</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76AA0" w:rsidRDefault="00884DA0" w:rsidP="000161DF">
            <w:pPr>
              <w:spacing w:after="0" w:line="240" w:lineRule="auto"/>
              <w:jc w:val="both"/>
              <w:rPr>
                <w:rFonts w:eastAsia="Times New Roman" w:cs="Calibri"/>
                <w:color w:val="000000"/>
                <w:lang w:val="en-US" w:eastAsia="es-ES"/>
              </w:rPr>
            </w:pPr>
            <w:r w:rsidRPr="00776AA0">
              <w:rPr>
                <w:rFonts w:eastAsia="Times New Roman" w:cs="Calibri"/>
                <w:color w:val="000000"/>
                <w:lang w:eastAsia="es-ES"/>
              </w:rPr>
              <w:t xml:space="preserve">KATHERINE FORMAN, ELENA VARA, CRUZ GARCÍA, ROMAN KIREEV, SARA CUESTA, DARÍO ACUÑA-CASTROVIEJO, J.A.F. TRESGUERRES. </w:t>
            </w:r>
            <w:r w:rsidRPr="00776AA0">
              <w:rPr>
                <w:rFonts w:eastAsia="Times New Roman" w:cs="Calibri"/>
                <w:color w:val="000000"/>
                <w:lang w:val="en-US" w:eastAsia="es-ES"/>
              </w:rPr>
              <w:t xml:space="preserve">Effect of melatonin treatment on the </w:t>
            </w:r>
            <w:proofErr w:type="spellStart"/>
            <w:r w:rsidRPr="00776AA0">
              <w:rPr>
                <w:rFonts w:eastAsia="Times New Roman" w:cs="Calibri"/>
                <w:color w:val="000000"/>
                <w:lang w:val="en-US" w:eastAsia="es-ES"/>
              </w:rPr>
              <w:t>cardiological</w:t>
            </w:r>
            <w:proofErr w:type="spellEnd"/>
            <w:r w:rsidRPr="00776AA0">
              <w:rPr>
                <w:rFonts w:eastAsia="Times New Roman" w:cs="Calibri"/>
                <w:color w:val="000000"/>
                <w:lang w:val="en-US" w:eastAsia="es-ES"/>
              </w:rPr>
              <w:t xml:space="preserve"> alterations in a murine model of accelerated aging  J Pineal Research  49:312-320(2010) </w:t>
            </w:r>
          </w:p>
          <w:p w:rsidR="00884DA0" w:rsidRPr="00AE26D3" w:rsidRDefault="00884DA0" w:rsidP="000161DF">
            <w:pPr>
              <w:spacing w:after="0" w:line="240" w:lineRule="auto"/>
              <w:jc w:val="both"/>
              <w:rPr>
                <w:rFonts w:eastAsia="Times New Roman" w:cs="Calibri"/>
                <w:color w:val="000000"/>
                <w:lang w:eastAsia="es-ES"/>
              </w:rPr>
            </w:pPr>
            <w:r w:rsidRPr="00776AA0">
              <w:rPr>
                <w:rFonts w:eastAsia="Times New Roman" w:cs="Calibri"/>
                <w:color w:val="000000"/>
                <w:lang w:eastAsia="es-ES"/>
              </w:rPr>
              <w:t>ISSN: 0742-3098; II:5.209; Q1</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5,209</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r w:rsidR="00884DA0" w:rsidRPr="00AE26D3" w:rsidTr="00884DA0">
        <w:trPr>
          <w:trHeight w:val="300"/>
        </w:trPr>
        <w:tc>
          <w:tcPr>
            <w:tcW w:w="1210"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4"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Elena Vara </w:t>
            </w:r>
            <w:proofErr w:type="spellStart"/>
            <w:r>
              <w:rPr>
                <w:rFonts w:eastAsia="Times New Roman" w:cs="Calibri"/>
                <w:color w:val="000000"/>
                <w:lang w:eastAsia="es-ES"/>
              </w:rPr>
              <w:t>Ameigeiras</w:t>
            </w:r>
            <w:proofErr w:type="spellEnd"/>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D0CDA">
              <w:rPr>
                <w:rFonts w:eastAsia="Times New Roman" w:cs="Calibri"/>
                <w:color w:val="000000"/>
                <w:lang w:eastAsia="es-ES"/>
              </w:rPr>
              <w:t>Estudio de los mecanismos moleculares implicados en el envejecimiento pancreático y hepático. Modulación por hormona de crecimiento y/o melatonina</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Elena Vara/Jesús </w:t>
            </w:r>
            <w:proofErr w:type="spellStart"/>
            <w:r>
              <w:rPr>
                <w:rFonts w:eastAsia="Times New Roman" w:cs="Calibri"/>
                <w:color w:val="000000"/>
                <w:lang w:eastAsia="es-ES"/>
              </w:rPr>
              <w:t>Fernandez-Tresguerres</w:t>
            </w:r>
            <w:proofErr w:type="spellEnd"/>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Sara Cuesta Sancho</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2012</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3D0CDA">
              <w:rPr>
                <w:rFonts w:eastAsia="Times New Roman" w:cs="Calibri"/>
                <w:color w:val="000000"/>
                <w:lang w:eastAsia="es-ES"/>
              </w:rPr>
              <w:t>Sobresaliente cum laude</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551A3">
              <w:rPr>
                <w:rFonts w:eastAsia="Times New Roman" w:cs="Calibri"/>
                <w:color w:val="000000"/>
                <w:lang w:eastAsia="es-ES"/>
              </w:rPr>
              <w:lastRenderedPageBreak/>
              <w:t xml:space="preserve">SARA CUESTA, ROMAN KIREEV, CRUZ GARCÍA, LISA RANCAN, ELENA VARA, JESÚS A. F. TRESGUERRES (2012). </w:t>
            </w:r>
            <w:r w:rsidRPr="007551A3">
              <w:rPr>
                <w:rFonts w:eastAsia="Times New Roman" w:cs="Calibri"/>
                <w:color w:val="000000"/>
                <w:lang w:val="en-US" w:eastAsia="es-ES"/>
              </w:rPr>
              <w:t xml:space="preserve">Melatonin can improve insulin resistance and aging-induced pancreas alterations in senescence accelerated prone male mice (SAMP8). </w:t>
            </w:r>
            <w:proofErr w:type="spellStart"/>
            <w:r w:rsidRPr="007551A3">
              <w:rPr>
                <w:rFonts w:eastAsia="Times New Roman" w:cs="Calibri"/>
                <w:color w:val="000000"/>
                <w:lang w:eastAsia="es-ES"/>
              </w:rPr>
              <w:t>Age</w:t>
            </w:r>
            <w:proofErr w:type="spellEnd"/>
            <w:r w:rsidRPr="007551A3">
              <w:rPr>
                <w:rFonts w:eastAsia="Times New Roman" w:cs="Calibri"/>
                <w:color w:val="000000"/>
                <w:lang w:eastAsia="es-ES"/>
              </w:rPr>
              <w:t xml:space="preserve"> DOI: 10.1007/s11357-012-9397</w:t>
            </w:r>
            <w:r>
              <w:rPr>
                <w:rFonts w:eastAsia="Times New Roman" w:cs="Calibri"/>
                <w:color w:val="000000"/>
                <w:lang w:eastAsia="es-ES"/>
              </w:rPr>
              <w:t>-7. En Prensa. ISSN: 0161-9152.</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7551A3">
              <w:rPr>
                <w:rFonts w:eastAsia="Times New Roman" w:cs="Calibri"/>
                <w:color w:val="000000"/>
                <w:lang w:eastAsia="es-ES"/>
              </w:rPr>
              <w:t>6,28</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r w:rsidR="00884DA0" w:rsidRPr="00AE26D3" w:rsidTr="00884DA0">
        <w:trPr>
          <w:trHeight w:val="315"/>
        </w:trPr>
        <w:tc>
          <w:tcPr>
            <w:tcW w:w="1210" w:type="pct"/>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bookmarkStart w:id="3" w:name="_Hlk340750865"/>
          </w:p>
        </w:tc>
        <w:tc>
          <w:tcPr>
            <w:tcW w:w="155"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7"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1" w:type="pct"/>
            <w:gridSpan w:val="3"/>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7"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bookmarkEnd w:id="3"/>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VICTORIA CACHOFEIRO RAMOS</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271005">
              <w:rPr>
                <w:rFonts w:eastAsia="Times New Roman" w:cs="Calibri"/>
                <w:color w:val="000000"/>
                <w:lang w:eastAsia="es-ES"/>
              </w:rPr>
              <w:t>Participación de la aldosterona en la disfunción endotelial y en el proceso inflamatorio vascular asociado a la hipertensión en ratas.</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Victoria </w:t>
            </w:r>
            <w:proofErr w:type="spellStart"/>
            <w:r>
              <w:rPr>
                <w:rFonts w:eastAsia="Times New Roman" w:cs="Calibri"/>
                <w:color w:val="000000"/>
                <w:lang w:eastAsia="es-ES"/>
              </w:rPr>
              <w:t>Cachofeiro</w:t>
            </w:r>
            <w:proofErr w:type="spellEnd"/>
            <w:r>
              <w:rPr>
                <w:rFonts w:eastAsia="Times New Roman" w:cs="Calibri"/>
                <w:color w:val="000000"/>
                <w:lang w:eastAsia="es-ES"/>
              </w:rPr>
              <w:t xml:space="preserve">, Vicente </w:t>
            </w:r>
            <w:proofErr w:type="spellStart"/>
            <w:r>
              <w:rPr>
                <w:rFonts w:eastAsia="Times New Roman" w:cs="Calibri"/>
                <w:color w:val="000000"/>
                <w:lang w:eastAsia="es-ES"/>
              </w:rPr>
              <w:t>Lahera</w:t>
            </w:r>
            <w:proofErr w:type="spellEnd"/>
            <w:r>
              <w:rPr>
                <w:rFonts w:eastAsia="Times New Roman" w:cs="Calibri"/>
                <w:color w:val="000000"/>
                <w:lang w:eastAsia="es-ES"/>
              </w:rPr>
              <w:t xml:space="preserve">  y Natalia de las Heras</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María </w:t>
            </w:r>
            <w:proofErr w:type="spellStart"/>
            <w:r>
              <w:rPr>
                <w:rFonts w:eastAsia="Times New Roman" w:cs="Calibri"/>
                <w:color w:val="000000"/>
                <w:lang w:eastAsia="es-ES"/>
              </w:rPr>
              <w:t>Miana</w:t>
            </w:r>
            <w:proofErr w:type="spellEnd"/>
            <w:r>
              <w:rPr>
                <w:rFonts w:eastAsia="Times New Roman" w:cs="Calibri"/>
                <w:color w:val="000000"/>
                <w:lang w:eastAsia="es-ES"/>
              </w:rPr>
              <w:t xml:space="preserve"> Ortega</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330EF" w:rsidRDefault="00884DA0" w:rsidP="000161DF">
            <w:pPr>
              <w:spacing w:after="0" w:line="240" w:lineRule="auto"/>
              <w:jc w:val="both"/>
              <w:rPr>
                <w:rFonts w:eastAsia="Times New Roman" w:cs="Calibri"/>
                <w:i/>
                <w:color w:val="000000"/>
                <w:lang w:eastAsia="es-ES"/>
              </w:rPr>
            </w:pPr>
            <w:r w:rsidRPr="000330EF">
              <w:rPr>
                <w:rFonts w:eastAsia="Times New Roman" w:cs="Calibri"/>
                <w:i/>
                <w:color w:val="000000"/>
                <w:lang w:eastAsia="es-ES"/>
              </w:rPr>
              <w:t xml:space="preserve">Apto </w:t>
            </w:r>
          </w:p>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i/>
                <w:color w:val="000000"/>
                <w:lang w:eastAsia="es-ES"/>
              </w:rPr>
              <w:t>Cum laude</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72844" w:rsidRDefault="00884DA0" w:rsidP="000161DF">
            <w:pPr>
              <w:jc w:val="both"/>
              <w:rPr>
                <w:rFonts w:eastAsia="Times New Roman" w:cs="Calibri"/>
                <w:color w:val="000000"/>
                <w:lang w:eastAsia="es-ES"/>
              </w:rPr>
            </w:pPr>
            <w:proofErr w:type="spellStart"/>
            <w:r w:rsidRPr="00072844">
              <w:t>Calvier</w:t>
            </w:r>
            <w:proofErr w:type="spellEnd"/>
            <w:r w:rsidRPr="00072844">
              <w:t xml:space="preserve"> L, </w:t>
            </w:r>
            <w:proofErr w:type="spellStart"/>
            <w:r w:rsidRPr="00072844">
              <w:t>Miana</w:t>
            </w:r>
            <w:proofErr w:type="spellEnd"/>
            <w:r w:rsidRPr="00072844">
              <w:t xml:space="preserve"> M, </w:t>
            </w:r>
            <w:proofErr w:type="spellStart"/>
            <w:r w:rsidRPr="00072844">
              <w:t>Reboul</w:t>
            </w:r>
            <w:proofErr w:type="spellEnd"/>
            <w:r w:rsidRPr="00072844">
              <w:t xml:space="preserve"> P, </w:t>
            </w:r>
            <w:proofErr w:type="spellStart"/>
            <w:r w:rsidRPr="00072844">
              <w:t>Cachofeiro</w:t>
            </w:r>
            <w:proofErr w:type="spellEnd"/>
            <w:r w:rsidRPr="00072844">
              <w:t xml:space="preserve"> V, </w:t>
            </w:r>
            <w:proofErr w:type="spellStart"/>
            <w:r w:rsidRPr="00072844">
              <w:t>Martinez</w:t>
            </w:r>
            <w:proofErr w:type="spellEnd"/>
            <w:r w:rsidRPr="00072844">
              <w:t xml:space="preserve">- </w:t>
            </w:r>
            <w:proofErr w:type="spellStart"/>
            <w:r w:rsidRPr="00072844">
              <w:t>Martinez</w:t>
            </w:r>
            <w:proofErr w:type="spellEnd"/>
            <w:r w:rsidRPr="00072844">
              <w:t xml:space="preserve"> E, de </w:t>
            </w:r>
            <w:proofErr w:type="spellStart"/>
            <w:r w:rsidRPr="00072844">
              <w:t>Boer</w:t>
            </w:r>
            <w:proofErr w:type="spellEnd"/>
            <w:r w:rsidRPr="00072844">
              <w:t xml:space="preserve"> RA, Poirier F, </w:t>
            </w:r>
            <w:proofErr w:type="spellStart"/>
            <w:r w:rsidRPr="00072844">
              <w:t>Lacolley</w:t>
            </w:r>
            <w:proofErr w:type="spellEnd"/>
            <w:r w:rsidRPr="00072844">
              <w:t xml:space="preserve"> P, </w:t>
            </w:r>
            <w:proofErr w:type="spellStart"/>
            <w:r w:rsidRPr="00072844">
              <w:t>Zannad</w:t>
            </w:r>
            <w:proofErr w:type="spellEnd"/>
            <w:r w:rsidRPr="00072844">
              <w:t xml:space="preserve"> F, </w:t>
            </w:r>
            <w:proofErr w:type="spellStart"/>
            <w:r w:rsidRPr="00072844">
              <w:t>Rossignol</w:t>
            </w:r>
            <w:proofErr w:type="spellEnd"/>
            <w:r w:rsidRPr="00072844">
              <w:t xml:space="preserve"> P, López-Andrés N. Galectin-3 </w:t>
            </w:r>
            <w:proofErr w:type="spellStart"/>
            <w:r w:rsidRPr="00072844">
              <w:t>mediates</w:t>
            </w:r>
            <w:proofErr w:type="spellEnd"/>
            <w:r w:rsidRPr="00072844">
              <w:t xml:space="preserve"> </w:t>
            </w:r>
            <w:proofErr w:type="spellStart"/>
            <w:r w:rsidRPr="00072844">
              <w:t>aldosterone-induced</w:t>
            </w:r>
            <w:proofErr w:type="spellEnd"/>
            <w:r w:rsidRPr="00072844">
              <w:t xml:space="preserve"> vascular fibrosis. </w:t>
            </w:r>
            <w:proofErr w:type="spellStart"/>
            <w:r w:rsidRPr="00072844">
              <w:rPr>
                <w:rFonts w:cs="Times-BoldItalic"/>
                <w:bCs/>
                <w:iCs/>
              </w:rPr>
              <w:t>Arterioscler</w:t>
            </w:r>
            <w:proofErr w:type="spellEnd"/>
            <w:r w:rsidRPr="00072844">
              <w:rPr>
                <w:rFonts w:cs="Times-BoldItalic"/>
                <w:bCs/>
                <w:iCs/>
              </w:rPr>
              <w:t xml:space="preserve"> </w:t>
            </w:r>
            <w:proofErr w:type="spellStart"/>
            <w:r w:rsidRPr="00072844">
              <w:rPr>
                <w:rFonts w:cs="Times-BoldItalic"/>
                <w:bCs/>
                <w:iCs/>
              </w:rPr>
              <w:t>Thromb</w:t>
            </w:r>
            <w:proofErr w:type="spellEnd"/>
            <w:r w:rsidRPr="00072844">
              <w:rPr>
                <w:rFonts w:cs="Times-BoldItalic"/>
                <w:bCs/>
                <w:iCs/>
              </w:rPr>
              <w:t xml:space="preserve"> </w:t>
            </w:r>
            <w:proofErr w:type="spellStart"/>
            <w:r w:rsidRPr="00072844">
              <w:rPr>
                <w:rFonts w:cs="Times-BoldItalic"/>
                <w:bCs/>
                <w:iCs/>
              </w:rPr>
              <w:t>Vasc</w:t>
            </w:r>
            <w:proofErr w:type="spellEnd"/>
            <w:r w:rsidRPr="00072844">
              <w:rPr>
                <w:rFonts w:cs="Times-BoldItalic"/>
                <w:bCs/>
                <w:iCs/>
              </w:rPr>
              <w:t xml:space="preserve"> </w:t>
            </w:r>
            <w:proofErr w:type="spellStart"/>
            <w:r w:rsidRPr="00072844">
              <w:rPr>
                <w:rFonts w:cs="Times-BoldItalic"/>
                <w:bCs/>
                <w:iCs/>
              </w:rPr>
              <w:t>Biol</w:t>
            </w:r>
            <w:proofErr w:type="spellEnd"/>
            <w:r>
              <w:rPr>
                <w:rFonts w:cs="Times-BoldItalic"/>
                <w:bCs/>
                <w:iCs/>
              </w:rPr>
              <w:t>, 2012</w:t>
            </w:r>
          </w:p>
        </w:tc>
      </w:tr>
      <w:tr w:rsidR="00884DA0" w:rsidRPr="00AE26D3" w:rsidTr="00884DA0">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6,368</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bl>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b/>
          <w:sz w:val="36"/>
          <w:lang w:val="es-ES_tradnl"/>
        </w:rPr>
      </w:pPr>
      <w:r>
        <w:rPr>
          <w:b/>
          <w:sz w:val="36"/>
          <w:lang w:val="es-ES_tradnl"/>
        </w:rPr>
        <w:br w:type="page"/>
      </w:r>
    </w:p>
    <w:p w:rsidR="00884DA0" w:rsidRPr="00394B35" w:rsidRDefault="00884DA0" w:rsidP="000161DF">
      <w:pPr>
        <w:shd w:val="clear" w:color="auto" w:fill="E5B8B7" w:themeFill="accent2" w:themeFillTint="66"/>
        <w:jc w:val="both"/>
        <w:rPr>
          <w:b/>
          <w:sz w:val="36"/>
          <w:lang w:val="es-ES_tradnl"/>
        </w:rPr>
      </w:pPr>
      <w:r>
        <w:rPr>
          <w:b/>
          <w:sz w:val="36"/>
          <w:lang w:val="es-ES_tradnl"/>
        </w:rPr>
        <w:lastRenderedPageBreak/>
        <w:t>LINEA 8</w:t>
      </w:r>
    </w:p>
    <w:p w:rsidR="00884DA0"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89"/>
        <w:gridCol w:w="247"/>
        <w:gridCol w:w="21"/>
        <w:gridCol w:w="124"/>
        <w:gridCol w:w="2133"/>
        <w:gridCol w:w="2099"/>
        <w:gridCol w:w="169"/>
        <w:gridCol w:w="277"/>
        <w:gridCol w:w="1485"/>
      </w:tblGrid>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915"/>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bottom"/>
          </w:tcPr>
          <w:p w:rsidR="00884DA0" w:rsidRPr="00551A77"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p w:rsidR="00884DA0" w:rsidRPr="00551A77" w:rsidRDefault="00884DA0" w:rsidP="000161DF">
            <w:pPr>
              <w:spacing w:after="0" w:line="240" w:lineRule="auto"/>
              <w:jc w:val="both"/>
              <w:rPr>
                <w:rFonts w:eastAsia="Times New Roman" w:cs="Calibri"/>
                <w:b/>
                <w:color w:val="000000"/>
                <w:lang w:eastAsia="es-ES"/>
              </w:rPr>
            </w:pPr>
            <w:r w:rsidRPr="00551A77">
              <w:rPr>
                <w:rFonts w:eastAsia="Times New Roman" w:cs="Calibri"/>
                <w:b/>
                <w:color w:val="000000"/>
                <w:lang w:eastAsia="es-ES"/>
              </w:rPr>
              <w:t xml:space="preserve">Aspectos moleculares y celulares de la </w:t>
            </w:r>
            <w:proofErr w:type="spellStart"/>
            <w:r w:rsidRPr="00551A77">
              <w:rPr>
                <w:rFonts w:eastAsia="Times New Roman" w:cs="Calibri"/>
                <w:b/>
                <w:color w:val="000000"/>
                <w:lang w:eastAsia="es-ES"/>
              </w:rPr>
              <w:t>Inmunomodulación</w:t>
            </w:r>
            <w:proofErr w:type="spellEnd"/>
          </w:p>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15"/>
        </w:trPr>
        <w:tc>
          <w:tcPr>
            <w:tcW w:w="1208" w:type="pct"/>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55"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6"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2"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9" w:type="pct"/>
            <w:gridSpan w:val="2"/>
            <w:tcBorders>
              <w:top w:val="single" w:sz="4" w:space="0" w:color="auto"/>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AE26D3" w:rsidTr="00884DA0">
        <w:trPr>
          <w:trHeight w:val="1434"/>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sidRPr="00551A77">
              <w:rPr>
                <w:rFonts w:eastAsia="Times New Roman" w:cs="Calibri"/>
                <w:color w:val="000000"/>
                <w:lang w:eastAsia="es-ES"/>
              </w:rPr>
              <w:t>RELEVANCIA FUNCIONAL DE DIFERENTES POBLACIONES DE CÉLULAS NK HUMANAS. EFECTOS ANTITUMORALES Y PAPEL DE LA SEÑALIZACIÓN BMP2/4 (REFERENCIA: SAF2012-33180)</w:t>
            </w:r>
            <w:r w:rsidRPr="00AE26D3">
              <w:rPr>
                <w:rFonts w:eastAsia="Times New Roman" w:cs="Calibri"/>
                <w:color w:val="000000"/>
                <w:lang w:eastAsia="es-ES"/>
              </w:rPr>
              <w:t> </w:t>
            </w:r>
          </w:p>
          <w:p w:rsidR="00884DA0" w:rsidRDefault="00884DA0" w:rsidP="000161DF">
            <w:pPr>
              <w:spacing w:after="0" w:line="240" w:lineRule="auto"/>
              <w:jc w:val="both"/>
              <w:rPr>
                <w:rFonts w:eastAsia="Times New Roman" w:cs="Calibri"/>
                <w:color w:val="000000"/>
                <w:lang w:eastAsia="es-ES"/>
              </w:rPr>
            </w:pPr>
          </w:p>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1351" w:type="pct"/>
            <w:gridSpan w:val="2"/>
            <w:tcBorders>
              <w:top w:val="single" w:sz="4"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18" w:type="pct"/>
            <w:gridSpan w:val="3"/>
            <w:tcBorders>
              <w:top w:val="single" w:sz="4" w:space="0" w:color="auto"/>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214" w:type="pct"/>
            <w:tcBorders>
              <w:top w:val="single" w:sz="4" w:space="0" w:color="auto"/>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1117" w:type="pct"/>
            <w:gridSpan w:val="3"/>
            <w:tcBorders>
              <w:top w:val="single" w:sz="4" w:space="0" w:color="auto"/>
              <w:left w:val="nil"/>
              <w:bottom w:val="single" w:sz="4" w:space="0" w:color="auto"/>
              <w:right w:val="single" w:sz="8"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884DA0">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ANGELES VICENTE LÓPEZ</w:t>
            </w:r>
          </w:p>
        </w:tc>
        <w:tc>
          <w:tcPr>
            <w:tcW w:w="143"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8" w:type="pct"/>
            <w:gridSpan w:val="3"/>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 xml:space="preserve">2012 (Inicio </w:t>
            </w:r>
            <w:r>
              <w:rPr>
                <w:rFonts w:ascii="Arial Narrow" w:hAnsi="Arial Narrow"/>
                <w:iCs/>
              </w:rPr>
              <w:t>1-01-2013)</w:t>
            </w:r>
          </w:p>
        </w:tc>
        <w:tc>
          <w:tcPr>
            <w:tcW w:w="1214"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w:t>
            </w:r>
            <w:r w:rsidRPr="00AE26D3">
              <w:rPr>
                <w:rFonts w:eastAsia="Times New Roman" w:cs="Calibri"/>
                <w:color w:val="000000"/>
                <w:lang w:eastAsia="es-ES"/>
              </w:rPr>
              <w:t> </w:t>
            </w:r>
            <w:r>
              <w:rPr>
                <w:rFonts w:eastAsia="Times New Roman" w:cs="Calibri"/>
                <w:color w:val="000000"/>
                <w:lang w:eastAsia="es-ES"/>
              </w:rPr>
              <w:t xml:space="preserve">años (31-12-2015) </w:t>
            </w:r>
          </w:p>
        </w:tc>
        <w:tc>
          <w:tcPr>
            <w:tcW w:w="1117" w:type="pct"/>
            <w:gridSpan w:val="3"/>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105.000 </w:t>
            </w:r>
            <w:r w:rsidRPr="00AE26D3">
              <w:rPr>
                <w:rFonts w:eastAsia="Times New Roman" w:cs="Calibri"/>
                <w:color w:val="000000"/>
                <w:lang w:eastAsia="es-ES"/>
              </w:rPr>
              <w:t> </w:t>
            </w:r>
            <w:r>
              <w:rPr>
                <w:rFonts w:eastAsia="Times New Roman" w:cs="Calibri"/>
                <w:color w:val="000000"/>
                <w:lang w:eastAsia="es-ES"/>
              </w:rPr>
              <w:t>euros</w:t>
            </w:r>
          </w:p>
        </w:tc>
      </w:tr>
      <w:tr w:rsidR="00884DA0" w:rsidRPr="00AE26D3" w:rsidTr="00884DA0">
        <w:trPr>
          <w:trHeight w:val="300"/>
        </w:trPr>
        <w:tc>
          <w:tcPr>
            <w:tcW w:w="1351"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1318"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Nacional </w:t>
            </w:r>
          </w:p>
        </w:tc>
        <w:tc>
          <w:tcPr>
            <w:tcW w:w="121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 financiador</w:t>
            </w:r>
          </w:p>
        </w:tc>
        <w:tc>
          <w:tcPr>
            <w:tcW w:w="1117"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551A77">
              <w:rPr>
                <w:rFonts w:eastAsia="Times New Roman" w:cs="Calibri"/>
                <w:color w:val="000000"/>
                <w:lang w:eastAsia="es-ES"/>
              </w:rPr>
              <w:t>MINISTERIO DE ECONOMÍA Y COMPETITIVIDAD</w:t>
            </w:r>
          </w:p>
        </w:tc>
      </w:tr>
      <w:tr w:rsidR="00884DA0" w:rsidRPr="00AE26D3"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7"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ANGELES VICENTE LÓPEZ</w:t>
            </w:r>
          </w:p>
        </w:tc>
      </w:tr>
      <w:tr w:rsidR="00884DA0" w:rsidRPr="00C10090"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C10090">
              <w:rPr>
                <w:rFonts w:eastAsia="Times New Roman" w:cs="Calibri"/>
                <w:color w:val="000000"/>
                <w:lang w:eastAsia="es-ES"/>
              </w:rPr>
              <w:t>Papel de SDF-1 en la diferenciación de los linfocitos T humanos</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ANGELES VICENTE Y ALBERTO VARAS</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CARMEN HERNÁNDEZ-LÓPEZ</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2010</w:t>
            </w:r>
          </w:p>
        </w:tc>
        <w:tc>
          <w:tcPr>
            <w:tcW w:w="147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330EF" w:rsidRDefault="00884DA0" w:rsidP="000161DF">
            <w:pPr>
              <w:spacing w:after="0" w:line="240" w:lineRule="auto"/>
              <w:jc w:val="both"/>
              <w:rPr>
                <w:rFonts w:eastAsia="Times New Roman" w:cs="Calibri"/>
                <w:i/>
                <w:color w:val="000000"/>
                <w:lang w:eastAsia="es-ES"/>
              </w:rPr>
            </w:pPr>
            <w:r w:rsidRPr="000330EF">
              <w:rPr>
                <w:rFonts w:eastAsia="Times New Roman" w:cs="Calibri"/>
                <w:i/>
                <w:color w:val="000000"/>
                <w:lang w:eastAsia="es-ES"/>
              </w:rPr>
              <w:t xml:space="preserve">Apto </w:t>
            </w:r>
          </w:p>
          <w:p w:rsidR="00884DA0" w:rsidRPr="00AE26D3" w:rsidRDefault="00884DA0" w:rsidP="000161DF">
            <w:pPr>
              <w:spacing w:after="0" w:line="240" w:lineRule="auto"/>
              <w:jc w:val="both"/>
              <w:rPr>
                <w:rFonts w:eastAsia="Times New Roman" w:cs="Calibri"/>
                <w:color w:val="000000"/>
                <w:lang w:eastAsia="es-ES"/>
              </w:rPr>
            </w:pPr>
            <w:r w:rsidRPr="000330EF">
              <w:rPr>
                <w:rFonts w:eastAsia="Times New Roman" w:cs="Calibri"/>
                <w:i/>
                <w:color w:val="000000"/>
                <w:lang w:eastAsia="es-ES"/>
              </w:rPr>
              <w:t>Cum laude por unanimidad</w:t>
            </w:r>
          </w:p>
        </w:tc>
      </w:tr>
      <w:tr w:rsidR="00884DA0" w:rsidRPr="00AE26D3" w:rsidTr="00884DA0">
        <w:trPr>
          <w:trHeight w:val="300"/>
        </w:trPr>
        <w:tc>
          <w:tcPr>
            <w:tcW w:w="5000" w:type="pct"/>
            <w:gridSpan w:val="9"/>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roofErr w:type="spellStart"/>
            <w:r w:rsidRPr="00551A77">
              <w:rPr>
                <w:rFonts w:eastAsia="Times New Roman" w:cs="Calibri"/>
                <w:color w:val="000000"/>
                <w:lang w:val="en-US" w:eastAsia="es-ES"/>
              </w:rPr>
              <w:t>Varas</w:t>
            </w:r>
            <w:proofErr w:type="spellEnd"/>
            <w:r w:rsidRPr="00551A77">
              <w:rPr>
                <w:rFonts w:eastAsia="Times New Roman" w:cs="Calibri"/>
                <w:color w:val="000000"/>
                <w:lang w:val="en-US" w:eastAsia="es-ES"/>
              </w:rPr>
              <w:t xml:space="preserve"> A., Hernández-</w:t>
            </w:r>
            <w:proofErr w:type="spellStart"/>
            <w:r w:rsidRPr="00551A77">
              <w:rPr>
                <w:rFonts w:eastAsia="Times New Roman" w:cs="Calibri"/>
                <w:color w:val="000000"/>
                <w:lang w:val="en-US" w:eastAsia="es-ES"/>
              </w:rPr>
              <w:t>López</w:t>
            </w:r>
            <w:proofErr w:type="spellEnd"/>
            <w:r w:rsidRPr="00551A77">
              <w:rPr>
                <w:rFonts w:eastAsia="Times New Roman" w:cs="Calibri"/>
                <w:color w:val="000000"/>
                <w:lang w:val="en-US" w:eastAsia="es-ES"/>
              </w:rPr>
              <w:t xml:space="preserve"> C., Valencia J., </w:t>
            </w:r>
            <w:proofErr w:type="spellStart"/>
            <w:r w:rsidRPr="00551A77">
              <w:rPr>
                <w:rFonts w:eastAsia="Times New Roman" w:cs="Calibri"/>
                <w:color w:val="000000"/>
                <w:lang w:val="en-US" w:eastAsia="es-ES"/>
              </w:rPr>
              <w:t>Mattavelli</w:t>
            </w:r>
            <w:proofErr w:type="spellEnd"/>
            <w:r w:rsidRPr="00551A77">
              <w:rPr>
                <w:rFonts w:eastAsia="Times New Roman" w:cs="Calibri"/>
                <w:color w:val="000000"/>
                <w:lang w:val="en-US" w:eastAsia="es-ES"/>
              </w:rPr>
              <w:t xml:space="preserve"> S., Martinez VG; Hidalgo L., Gutiérrez-de </w:t>
            </w:r>
            <w:proofErr w:type="spellStart"/>
            <w:r w:rsidRPr="00551A77">
              <w:rPr>
                <w:rFonts w:eastAsia="Times New Roman" w:cs="Calibri"/>
                <w:color w:val="000000"/>
                <w:lang w:val="en-US" w:eastAsia="es-ES"/>
              </w:rPr>
              <w:t>Frías</w:t>
            </w:r>
            <w:proofErr w:type="spellEnd"/>
            <w:r w:rsidRPr="00551A77">
              <w:rPr>
                <w:rFonts w:eastAsia="Times New Roman" w:cs="Calibri"/>
                <w:color w:val="000000"/>
                <w:lang w:val="en-US" w:eastAsia="es-ES"/>
              </w:rPr>
              <w:t xml:space="preserve"> C., Zapata AG, </w:t>
            </w:r>
            <w:proofErr w:type="spellStart"/>
            <w:r w:rsidRPr="00551A77">
              <w:rPr>
                <w:rFonts w:eastAsia="Times New Roman" w:cs="Calibri"/>
                <w:color w:val="000000"/>
                <w:lang w:val="en-US" w:eastAsia="es-ES"/>
              </w:rPr>
              <w:t>Sacedón</w:t>
            </w:r>
            <w:proofErr w:type="spellEnd"/>
            <w:r w:rsidRPr="00551A77">
              <w:rPr>
                <w:rFonts w:eastAsia="Times New Roman" w:cs="Calibri"/>
                <w:color w:val="000000"/>
                <w:lang w:val="en-US" w:eastAsia="es-ES"/>
              </w:rPr>
              <w:t xml:space="preserve"> R., Vicente A. Survival and function of human </w:t>
            </w:r>
            <w:proofErr w:type="spellStart"/>
            <w:r w:rsidRPr="00551A77">
              <w:rPr>
                <w:rFonts w:eastAsia="Times New Roman" w:cs="Calibri"/>
                <w:color w:val="000000"/>
                <w:lang w:val="en-US" w:eastAsia="es-ES"/>
              </w:rPr>
              <w:t>thymic</w:t>
            </w:r>
            <w:proofErr w:type="spellEnd"/>
            <w:r w:rsidRPr="00551A77">
              <w:rPr>
                <w:rFonts w:eastAsia="Times New Roman" w:cs="Calibri"/>
                <w:color w:val="000000"/>
                <w:lang w:val="en-US" w:eastAsia="es-ES"/>
              </w:rPr>
              <w:t xml:space="preserve"> dendritic cells are dependent on </w:t>
            </w:r>
            <w:proofErr w:type="spellStart"/>
            <w:r w:rsidRPr="00551A77">
              <w:rPr>
                <w:rFonts w:eastAsia="Times New Roman" w:cs="Calibri"/>
                <w:color w:val="000000"/>
                <w:lang w:val="en-US" w:eastAsia="es-ES"/>
              </w:rPr>
              <w:t>autocrine</w:t>
            </w:r>
            <w:proofErr w:type="spellEnd"/>
            <w:r w:rsidRPr="00551A77">
              <w:rPr>
                <w:rFonts w:eastAsia="Times New Roman" w:cs="Calibri"/>
                <w:color w:val="000000"/>
                <w:lang w:val="en-US" w:eastAsia="es-ES"/>
              </w:rPr>
              <w:t xml:space="preserve"> hedgehog </w:t>
            </w:r>
            <w:proofErr w:type="spellStart"/>
            <w:r w:rsidRPr="00551A77">
              <w:rPr>
                <w:rFonts w:eastAsia="Times New Roman" w:cs="Calibri"/>
                <w:color w:val="000000"/>
                <w:lang w:val="en-US" w:eastAsia="es-ES"/>
              </w:rPr>
              <w:t>signalling</w:t>
            </w:r>
            <w:proofErr w:type="spellEnd"/>
            <w:r w:rsidRPr="00551A77">
              <w:rPr>
                <w:rFonts w:eastAsia="Times New Roman" w:cs="Calibri"/>
                <w:color w:val="000000"/>
                <w:lang w:val="en-US" w:eastAsia="es-ES"/>
              </w:rPr>
              <w:t xml:space="preserve">.  </w:t>
            </w:r>
            <w:proofErr w:type="spellStart"/>
            <w:r w:rsidRPr="00C10090">
              <w:rPr>
                <w:rFonts w:eastAsia="Times New Roman" w:cs="Calibri"/>
                <w:color w:val="000000"/>
                <w:lang w:eastAsia="es-ES"/>
              </w:rPr>
              <w:t>Journal</w:t>
            </w:r>
            <w:proofErr w:type="spellEnd"/>
            <w:r w:rsidRPr="00C10090">
              <w:rPr>
                <w:rFonts w:eastAsia="Times New Roman" w:cs="Calibri"/>
                <w:color w:val="000000"/>
                <w:lang w:eastAsia="es-ES"/>
              </w:rPr>
              <w:t xml:space="preserve"> of  </w:t>
            </w:r>
            <w:proofErr w:type="spellStart"/>
            <w:r w:rsidRPr="00C10090">
              <w:rPr>
                <w:rFonts w:eastAsia="Times New Roman" w:cs="Calibri"/>
                <w:color w:val="000000"/>
                <w:lang w:eastAsia="es-ES"/>
              </w:rPr>
              <w:t>Leukocyte</w:t>
            </w:r>
            <w:proofErr w:type="spellEnd"/>
            <w:r w:rsidRPr="00C10090">
              <w:rPr>
                <w:rFonts w:eastAsia="Times New Roman" w:cs="Calibri"/>
                <w:color w:val="000000"/>
                <w:lang w:eastAsia="es-ES"/>
              </w:rPr>
              <w:t xml:space="preserve"> </w:t>
            </w:r>
            <w:proofErr w:type="spellStart"/>
            <w:r w:rsidRPr="00C10090">
              <w:rPr>
                <w:rFonts w:eastAsia="Times New Roman" w:cs="Calibri"/>
                <w:color w:val="000000"/>
                <w:lang w:eastAsia="es-ES"/>
              </w:rPr>
              <w:t>Biology</w:t>
            </w:r>
            <w:proofErr w:type="spellEnd"/>
            <w:r w:rsidRPr="00C10090">
              <w:rPr>
                <w:rFonts w:eastAsia="Times New Roman" w:cs="Calibri"/>
                <w:color w:val="000000"/>
                <w:lang w:eastAsia="es-ES"/>
              </w:rPr>
              <w:t xml:space="preserve"> 2008; 83: 1476-83</w:t>
            </w:r>
            <w:r w:rsidRPr="00EC18E2">
              <w:rPr>
                <w:rFonts w:cs="Arial"/>
                <w:lang w:val="en-GB"/>
              </w:rPr>
              <w:t xml:space="preserve">   </w:t>
            </w:r>
          </w:p>
        </w:tc>
      </w:tr>
      <w:tr w:rsidR="00884DA0" w:rsidRPr="00AE26D3" w:rsidTr="00884DA0">
        <w:trPr>
          <w:trHeight w:val="300"/>
        </w:trPr>
        <w:tc>
          <w:tcPr>
            <w:tcW w:w="1435"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4,605</w:t>
            </w:r>
          </w:p>
        </w:tc>
        <w:tc>
          <w:tcPr>
            <w:tcW w:w="147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89"/>
        <w:gridCol w:w="247"/>
        <w:gridCol w:w="145"/>
        <w:gridCol w:w="2133"/>
        <w:gridCol w:w="2099"/>
        <w:gridCol w:w="446"/>
        <w:gridCol w:w="1485"/>
      </w:tblGrid>
      <w:tr w:rsidR="00884DA0" w:rsidRPr="00AE26D3"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7"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CARMEN MARTÍNEZ MORA</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6A4F27" w:rsidRDefault="00884DA0" w:rsidP="000161DF">
            <w:pPr>
              <w:spacing w:after="0" w:line="240" w:lineRule="auto"/>
              <w:jc w:val="both"/>
              <w:rPr>
                <w:rFonts w:eastAsia="Times New Roman" w:cs="Calibri"/>
                <w:bCs/>
                <w:color w:val="000000"/>
                <w:lang w:eastAsia="es-ES"/>
              </w:rPr>
            </w:pPr>
            <w:r w:rsidRPr="006A4F27">
              <w:rPr>
                <w:rFonts w:eastAsia="Times New Roman" w:cs="Calibri"/>
                <w:bCs/>
                <w:color w:val="000000"/>
                <w:lang w:eastAsia="es-ES"/>
              </w:rPr>
              <w:t>Efecto de VIP sobre la regulación de TLR: nueva perspectiva para</w:t>
            </w:r>
          </w:p>
          <w:p w:rsidR="00884DA0" w:rsidRPr="00AE26D3" w:rsidRDefault="00884DA0" w:rsidP="000161DF">
            <w:pPr>
              <w:spacing w:after="0" w:line="240" w:lineRule="auto"/>
              <w:jc w:val="both"/>
              <w:rPr>
                <w:rFonts w:eastAsia="Times New Roman" w:cs="Calibri"/>
                <w:color w:val="000000"/>
                <w:lang w:eastAsia="es-ES"/>
              </w:rPr>
            </w:pPr>
            <w:r w:rsidRPr="006A4F27">
              <w:rPr>
                <w:rFonts w:eastAsia="Times New Roman" w:cs="Calibri"/>
                <w:bCs/>
                <w:color w:val="000000"/>
                <w:lang w:eastAsia="es-ES"/>
              </w:rPr>
              <w:t>el tratamiento de enfermedades inflamatorias/autoinmunes</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CARMEN MARTÍNEZ MORA, ROSA PÉREZ GOMARIZ</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ALICIA ARRANZ DE MIGUEL</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055B8">
              <w:rPr>
                <w:rFonts w:eastAsia="Times New Roman" w:cs="Calibri"/>
                <w:i/>
                <w:color w:val="000000"/>
                <w:lang w:eastAsia="es-ES"/>
              </w:rPr>
              <w:t xml:space="preserve">Apto cum </w:t>
            </w:r>
            <w:r w:rsidRPr="000055B8">
              <w:rPr>
                <w:rFonts w:eastAsia="Times New Roman" w:cs="Calibri"/>
                <w:i/>
                <w:color w:val="000000"/>
                <w:lang w:eastAsia="es-ES"/>
              </w:rPr>
              <w:lastRenderedPageBreak/>
              <w:t>laude</w:t>
            </w:r>
            <w:r>
              <w:rPr>
                <w:rFonts w:eastAsia="Times New Roman" w:cs="Calibri"/>
                <w:color w:val="000000"/>
                <w:lang w:eastAsia="es-ES"/>
              </w:rPr>
              <w:t>, premio extraordinario</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Artículo derivado de la tesis (cita completa)</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B050C" w:rsidRDefault="00884DA0" w:rsidP="000161DF">
            <w:pPr>
              <w:autoSpaceDE w:val="0"/>
              <w:autoSpaceDN w:val="0"/>
              <w:adjustRightInd w:val="0"/>
              <w:spacing w:after="0" w:line="240" w:lineRule="auto"/>
              <w:jc w:val="both"/>
              <w:rPr>
                <w:rFonts w:cs="Arial"/>
                <w:color w:val="000000"/>
                <w:lang w:val="en-US"/>
              </w:rPr>
            </w:pPr>
            <w:proofErr w:type="spellStart"/>
            <w:r w:rsidRPr="000B050C">
              <w:rPr>
                <w:rFonts w:cs="Arial"/>
                <w:color w:val="000000"/>
                <w:lang w:val="en-GB"/>
              </w:rPr>
              <w:t>Arranz</w:t>
            </w:r>
            <w:proofErr w:type="spellEnd"/>
            <w:r w:rsidRPr="000B050C">
              <w:rPr>
                <w:rFonts w:cs="Arial"/>
                <w:color w:val="000000"/>
                <w:lang w:val="en-GB"/>
              </w:rPr>
              <w:t xml:space="preserve"> A, Abad C, </w:t>
            </w:r>
            <w:proofErr w:type="spellStart"/>
            <w:r w:rsidRPr="000B050C">
              <w:rPr>
                <w:rFonts w:cs="Arial"/>
                <w:color w:val="000000"/>
                <w:lang w:val="en-GB"/>
              </w:rPr>
              <w:t>Juarranz</w:t>
            </w:r>
            <w:proofErr w:type="spellEnd"/>
            <w:r w:rsidRPr="000B050C">
              <w:rPr>
                <w:rFonts w:cs="Arial"/>
                <w:color w:val="000000"/>
                <w:lang w:val="en-GB"/>
              </w:rPr>
              <w:t xml:space="preserve"> Y, </w:t>
            </w:r>
            <w:proofErr w:type="spellStart"/>
            <w:r w:rsidRPr="000B050C">
              <w:rPr>
                <w:rFonts w:cs="Arial"/>
                <w:color w:val="000000"/>
                <w:lang w:val="en-GB"/>
              </w:rPr>
              <w:t>Torroba</w:t>
            </w:r>
            <w:proofErr w:type="spellEnd"/>
            <w:r w:rsidRPr="000B050C">
              <w:rPr>
                <w:rFonts w:cs="Arial"/>
                <w:color w:val="000000"/>
                <w:lang w:val="en-GB"/>
              </w:rPr>
              <w:t xml:space="preserve"> M, </w:t>
            </w:r>
            <w:proofErr w:type="spellStart"/>
            <w:r w:rsidRPr="000B050C">
              <w:rPr>
                <w:rFonts w:cs="Arial"/>
                <w:color w:val="000000"/>
                <w:lang w:val="en-GB"/>
              </w:rPr>
              <w:t>Rosignoli</w:t>
            </w:r>
            <w:proofErr w:type="spellEnd"/>
            <w:r w:rsidRPr="000B050C">
              <w:rPr>
                <w:rFonts w:cs="Arial"/>
                <w:color w:val="000000"/>
                <w:lang w:val="en-GB"/>
              </w:rPr>
              <w:t xml:space="preserve"> F, </w:t>
            </w:r>
            <w:proofErr w:type="spellStart"/>
            <w:r w:rsidRPr="000B050C">
              <w:rPr>
                <w:rFonts w:cs="Arial"/>
                <w:color w:val="000000"/>
                <w:lang w:val="en-GB"/>
              </w:rPr>
              <w:t>Leceta</w:t>
            </w:r>
            <w:proofErr w:type="spellEnd"/>
            <w:r w:rsidRPr="000B050C">
              <w:rPr>
                <w:rFonts w:cs="Arial"/>
                <w:color w:val="000000"/>
                <w:lang w:val="en-GB"/>
              </w:rPr>
              <w:t xml:space="preserve"> J, </w:t>
            </w:r>
            <w:proofErr w:type="spellStart"/>
            <w:r w:rsidRPr="000B050C">
              <w:rPr>
                <w:rFonts w:cs="Arial"/>
                <w:color w:val="000000"/>
                <w:lang w:val="en-GB"/>
              </w:rPr>
              <w:t>Gomariz</w:t>
            </w:r>
            <w:proofErr w:type="spellEnd"/>
            <w:r w:rsidRPr="000B050C">
              <w:rPr>
                <w:rFonts w:cs="Arial"/>
                <w:color w:val="000000"/>
                <w:lang w:val="en-GB"/>
              </w:rPr>
              <w:t xml:space="preserve"> RP and </w:t>
            </w:r>
            <w:proofErr w:type="spellStart"/>
            <w:r w:rsidRPr="000B050C">
              <w:rPr>
                <w:rFonts w:cs="Arial"/>
                <w:bCs/>
                <w:color w:val="000000"/>
                <w:lang w:val="en-GB"/>
              </w:rPr>
              <w:t>Martínez</w:t>
            </w:r>
            <w:proofErr w:type="spellEnd"/>
            <w:r w:rsidRPr="000B050C">
              <w:rPr>
                <w:rFonts w:cs="Arial"/>
                <w:bCs/>
                <w:color w:val="000000"/>
                <w:lang w:val="en-GB"/>
              </w:rPr>
              <w:t xml:space="preserve"> C</w:t>
            </w:r>
            <w:r w:rsidRPr="000B050C">
              <w:rPr>
                <w:rFonts w:cs="Arial"/>
                <w:color w:val="000000"/>
                <w:lang w:val="en-GB"/>
              </w:rPr>
              <w:t xml:space="preserve">. Effect of VIP on TLR2 and TLR4 expression in lymph node immune cells during TNBS-induced colitis. </w:t>
            </w:r>
            <w:r w:rsidRPr="000B050C">
              <w:rPr>
                <w:rFonts w:cs="Arial"/>
                <w:color w:val="000000"/>
                <w:lang w:val="en-US"/>
              </w:rPr>
              <w:t xml:space="preserve">Ann NY </w:t>
            </w:r>
            <w:proofErr w:type="spellStart"/>
            <w:r w:rsidRPr="000B050C">
              <w:rPr>
                <w:rFonts w:cs="Arial"/>
                <w:color w:val="000000"/>
                <w:lang w:val="en-US"/>
              </w:rPr>
              <w:t>Acad</w:t>
            </w:r>
            <w:proofErr w:type="spellEnd"/>
            <w:r w:rsidRPr="000B050C">
              <w:rPr>
                <w:rFonts w:cs="Arial"/>
                <w:color w:val="000000"/>
                <w:lang w:val="en-US"/>
              </w:rPr>
              <w:t xml:space="preserve"> </w:t>
            </w:r>
            <w:proofErr w:type="spellStart"/>
            <w:r w:rsidRPr="000B050C">
              <w:rPr>
                <w:rFonts w:cs="Arial"/>
                <w:color w:val="000000"/>
                <w:lang w:val="en-US"/>
              </w:rPr>
              <w:t>Sci</w:t>
            </w:r>
            <w:proofErr w:type="spellEnd"/>
            <w:r w:rsidRPr="000B050C">
              <w:rPr>
                <w:rFonts w:cs="Arial"/>
                <w:color w:val="000000"/>
                <w:lang w:val="en-US"/>
              </w:rPr>
              <w:t xml:space="preserve"> 2006; 1070:129-134.</w:t>
            </w:r>
          </w:p>
          <w:p w:rsidR="00884DA0" w:rsidRPr="000B050C" w:rsidRDefault="00884DA0" w:rsidP="000161DF">
            <w:pPr>
              <w:autoSpaceDE w:val="0"/>
              <w:autoSpaceDN w:val="0"/>
              <w:adjustRightInd w:val="0"/>
              <w:spacing w:after="0" w:line="240" w:lineRule="auto"/>
              <w:jc w:val="both"/>
              <w:rPr>
                <w:rFonts w:eastAsia="Times New Roman" w:cs="Calibri"/>
                <w:color w:val="000000"/>
                <w:lang w:eastAsia="es-ES"/>
              </w:rPr>
            </w:pP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Arial"/>
                <w:color w:val="000000"/>
                <w:lang w:val="en-US" w:eastAsia="es-ES"/>
              </w:rPr>
              <w:t>3,</w:t>
            </w:r>
            <w:r w:rsidRPr="000B050C">
              <w:rPr>
                <w:rFonts w:eastAsia="Times New Roman" w:cs="Arial"/>
                <w:color w:val="000000"/>
                <w:lang w:val="en-US" w:eastAsia="es-ES"/>
              </w:rPr>
              <w:t xml:space="preserve">155  </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B050C">
              <w:rPr>
                <w:rFonts w:eastAsia="Times New Roman" w:cs="Arial"/>
                <w:color w:val="000000"/>
                <w:lang w:val="en-US" w:eastAsia="es-ES"/>
              </w:rPr>
              <w:t>Q1</w:t>
            </w:r>
          </w:p>
        </w:tc>
      </w:tr>
      <w:tr w:rsidR="00884DA0" w:rsidRPr="00AE26D3" w:rsidTr="00884DA0">
        <w:trPr>
          <w:trHeight w:val="300"/>
        </w:trPr>
        <w:tc>
          <w:tcPr>
            <w:tcW w:w="1208" w:type="pct"/>
            <w:tcBorders>
              <w:top w:val="nil"/>
              <w:left w:val="nil"/>
              <w:bottom w:val="single" w:sz="4" w:space="0" w:color="auto"/>
              <w:right w:val="nil"/>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p>
          <w:p w:rsidR="00884DA0" w:rsidRDefault="00884DA0" w:rsidP="000161DF">
            <w:pPr>
              <w:spacing w:after="0" w:line="240" w:lineRule="auto"/>
              <w:jc w:val="both"/>
              <w:rPr>
                <w:rFonts w:eastAsia="Times New Roman" w:cs="Calibri"/>
                <w:color w:val="000000"/>
                <w:lang w:eastAsia="es-ES"/>
              </w:rPr>
            </w:pPr>
          </w:p>
          <w:p w:rsidR="00884DA0" w:rsidRPr="00AE26D3" w:rsidRDefault="00884DA0" w:rsidP="000161DF">
            <w:pPr>
              <w:spacing w:after="0" w:line="240" w:lineRule="auto"/>
              <w:jc w:val="both"/>
              <w:rPr>
                <w:rFonts w:eastAsia="Times New Roman" w:cs="Calibri"/>
                <w:color w:val="000000"/>
                <w:lang w:eastAsia="es-ES"/>
              </w:rPr>
            </w:pPr>
          </w:p>
        </w:tc>
        <w:tc>
          <w:tcPr>
            <w:tcW w:w="14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7"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3</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ALBERTO VARAS FAJARDO</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autoSpaceDE w:val="0"/>
              <w:autoSpaceDN w:val="0"/>
              <w:adjustRightInd w:val="0"/>
              <w:spacing w:after="0" w:line="240" w:lineRule="auto"/>
              <w:jc w:val="both"/>
              <w:rPr>
                <w:rFonts w:eastAsia="Times New Roman" w:cs="Calibri"/>
                <w:color w:val="000000"/>
                <w:lang w:eastAsia="es-ES"/>
              </w:rPr>
            </w:pPr>
            <w:r w:rsidRPr="00551A77">
              <w:rPr>
                <w:rFonts w:cs="Arial"/>
                <w:color w:val="000000"/>
              </w:rPr>
              <w:t xml:space="preserve">Expresión y función de </w:t>
            </w:r>
            <w:proofErr w:type="spellStart"/>
            <w:r w:rsidRPr="00551A77">
              <w:rPr>
                <w:rFonts w:cs="Arial"/>
                <w:color w:val="000000"/>
              </w:rPr>
              <w:t>Shh</w:t>
            </w:r>
            <w:proofErr w:type="spellEnd"/>
            <w:r w:rsidRPr="00551A77">
              <w:rPr>
                <w:rFonts w:cs="Arial"/>
                <w:color w:val="000000"/>
              </w:rPr>
              <w:t xml:space="preserve"> </w:t>
            </w:r>
            <w:proofErr w:type="spellStart"/>
            <w:r w:rsidRPr="00551A77">
              <w:rPr>
                <w:rFonts w:cs="Arial"/>
                <w:color w:val="000000"/>
              </w:rPr>
              <w:t>Hedgehog</w:t>
            </w:r>
            <w:proofErr w:type="spellEnd"/>
            <w:r w:rsidRPr="00551A77">
              <w:rPr>
                <w:rFonts w:cs="Arial"/>
                <w:color w:val="000000"/>
              </w:rPr>
              <w:t xml:space="preserve"> en el timo humano</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ALBERTO VARAS FAJARDO Y ANGELES VICENTE </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MARI CRUZ GUTIÉRREZ</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2012</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0330EF" w:rsidRDefault="00884DA0" w:rsidP="000161DF">
            <w:pPr>
              <w:spacing w:after="0" w:line="240" w:lineRule="auto"/>
              <w:jc w:val="both"/>
              <w:rPr>
                <w:rFonts w:eastAsia="Times New Roman" w:cs="Calibri"/>
                <w:i/>
                <w:color w:val="000000"/>
                <w:lang w:eastAsia="es-ES"/>
              </w:rPr>
            </w:pPr>
            <w:r w:rsidRPr="000330EF">
              <w:rPr>
                <w:rFonts w:eastAsia="Times New Roman" w:cs="Calibri"/>
                <w:i/>
                <w:color w:val="000000"/>
                <w:lang w:eastAsia="es-ES"/>
              </w:rPr>
              <w:t>Apto cum laude por unanimidad</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0330EF"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C10090" w:rsidRDefault="00884DA0" w:rsidP="000161DF">
            <w:pPr>
              <w:autoSpaceDE w:val="0"/>
              <w:autoSpaceDN w:val="0"/>
              <w:adjustRightInd w:val="0"/>
              <w:spacing w:after="0" w:line="240" w:lineRule="auto"/>
              <w:jc w:val="both"/>
              <w:rPr>
                <w:rFonts w:cs="Arial"/>
                <w:color w:val="000000"/>
                <w:lang w:val="en-GB"/>
              </w:rPr>
            </w:pPr>
            <w:r w:rsidRPr="00551A77">
              <w:rPr>
                <w:rFonts w:cs="Arial"/>
                <w:color w:val="000000"/>
              </w:rPr>
              <w:t xml:space="preserve">Gutiérrez-Frías C; </w:t>
            </w:r>
            <w:proofErr w:type="spellStart"/>
            <w:r w:rsidRPr="00551A77">
              <w:rPr>
                <w:rFonts w:cs="Arial"/>
                <w:color w:val="000000"/>
              </w:rPr>
              <w:t>Sacedón</w:t>
            </w:r>
            <w:proofErr w:type="spellEnd"/>
            <w:r w:rsidRPr="00551A77">
              <w:rPr>
                <w:rFonts w:cs="Arial"/>
                <w:color w:val="000000"/>
              </w:rPr>
              <w:t xml:space="preserve"> R;  Hernández-López C; </w:t>
            </w:r>
            <w:proofErr w:type="spellStart"/>
            <w:r w:rsidRPr="00551A77">
              <w:rPr>
                <w:rFonts w:cs="Arial"/>
                <w:color w:val="000000"/>
              </w:rPr>
              <w:t>Cejalvo</w:t>
            </w:r>
            <w:proofErr w:type="spellEnd"/>
            <w:r w:rsidRPr="00551A77">
              <w:rPr>
                <w:rFonts w:cs="Arial"/>
                <w:color w:val="000000"/>
              </w:rPr>
              <w:t xml:space="preserve"> T; </w:t>
            </w:r>
            <w:proofErr w:type="spellStart"/>
            <w:r w:rsidRPr="00551A77">
              <w:rPr>
                <w:rFonts w:cs="Arial"/>
                <w:color w:val="000000"/>
              </w:rPr>
              <w:t>Crompton</w:t>
            </w:r>
            <w:proofErr w:type="spellEnd"/>
            <w:r w:rsidRPr="00551A77">
              <w:rPr>
                <w:rFonts w:cs="Arial"/>
                <w:color w:val="000000"/>
              </w:rPr>
              <w:t xml:space="preserve"> T; Zapata AG; Varas A; Vicente A.  </w:t>
            </w:r>
            <w:r w:rsidRPr="00C10090">
              <w:rPr>
                <w:rFonts w:cs="Arial"/>
                <w:color w:val="000000"/>
                <w:lang w:val="en-GB"/>
              </w:rPr>
              <w:t xml:space="preserve">Sonic Hedgehog regulates early human </w:t>
            </w:r>
            <w:proofErr w:type="spellStart"/>
            <w:r w:rsidRPr="00C10090">
              <w:rPr>
                <w:rFonts w:cs="Arial"/>
                <w:color w:val="000000"/>
                <w:lang w:val="en-GB"/>
              </w:rPr>
              <w:t>thymocyte</w:t>
            </w:r>
            <w:proofErr w:type="spellEnd"/>
            <w:r w:rsidRPr="00C10090">
              <w:rPr>
                <w:rFonts w:cs="Arial"/>
                <w:color w:val="000000"/>
                <w:lang w:val="en-GB"/>
              </w:rPr>
              <w:t xml:space="preserve"> differentiation by counteracting the IL-7-induced development of CD34+ precursor cells.  Journal of Immunology  2004; 173: 5046-5053 </w:t>
            </w:r>
          </w:p>
          <w:p w:rsidR="00884DA0" w:rsidRPr="000330EF" w:rsidRDefault="00884DA0" w:rsidP="000161DF">
            <w:pPr>
              <w:spacing w:after="0" w:line="240" w:lineRule="auto"/>
              <w:jc w:val="both"/>
              <w:rPr>
                <w:rFonts w:eastAsia="Times New Roman" w:cs="Calibri"/>
                <w:color w:val="000000"/>
                <w:lang w:val="en-US" w:eastAsia="es-ES"/>
              </w:rPr>
            </w:pP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5,788</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b/>
          <w:sz w:val="36"/>
          <w:lang w:val="es-ES_tradnl"/>
        </w:rPr>
      </w:pPr>
      <w:r>
        <w:rPr>
          <w:b/>
          <w:sz w:val="36"/>
          <w:lang w:val="es-ES_tradnl"/>
        </w:rPr>
        <w:br w:type="page"/>
      </w:r>
    </w:p>
    <w:p w:rsidR="00884DA0" w:rsidRDefault="00884DA0" w:rsidP="000161DF">
      <w:pPr>
        <w:shd w:val="clear" w:color="auto" w:fill="E5B8B7" w:themeFill="accent2" w:themeFillTint="66"/>
        <w:jc w:val="both"/>
        <w:rPr>
          <w:b/>
          <w:sz w:val="36"/>
          <w:lang w:val="es-ES_tradnl"/>
        </w:rPr>
      </w:pPr>
      <w:r>
        <w:rPr>
          <w:b/>
          <w:sz w:val="36"/>
          <w:lang w:val="es-ES_tradnl"/>
        </w:rPr>
        <w:lastRenderedPageBreak/>
        <w:t>LINEA 9</w:t>
      </w:r>
    </w:p>
    <w:p w:rsidR="00884DA0" w:rsidRPr="00A45678" w:rsidRDefault="00884DA0" w:rsidP="000161DF">
      <w:pPr>
        <w:jc w:val="both"/>
        <w:rPr>
          <w:lang w:val="es-ES_tradnl"/>
        </w:rPr>
      </w:pPr>
    </w:p>
    <w:tbl>
      <w:tblPr>
        <w:tblW w:w="5000" w:type="pct"/>
        <w:tblLayout w:type="fixed"/>
        <w:tblCellMar>
          <w:left w:w="70" w:type="dxa"/>
          <w:right w:w="70" w:type="dxa"/>
        </w:tblCellMar>
        <w:tblLook w:val="04A0" w:firstRow="1" w:lastRow="0" w:firstColumn="1" w:lastColumn="0" w:noHBand="0" w:noVBand="1"/>
      </w:tblPr>
      <w:tblGrid>
        <w:gridCol w:w="2086"/>
        <w:gridCol w:w="88"/>
        <w:gridCol w:w="180"/>
        <w:gridCol w:w="124"/>
        <w:gridCol w:w="2137"/>
        <w:gridCol w:w="277"/>
        <w:gridCol w:w="1824"/>
        <w:gridCol w:w="168"/>
        <w:gridCol w:w="1760"/>
      </w:tblGrid>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884DA0">
        <w:trPr>
          <w:trHeight w:val="915"/>
        </w:trPr>
        <w:tc>
          <w:tcPr>
            <w:tcW w:w="5000" w:type="pct"/>
            <w:gridSpan w:val="9"/>
            <w:tcBorders>
              <w:top w:val="single" w:sz="4" w:space="0" w:color="auto"/>
              <w:left w:val="single" w:sz="8" w:space="0" w:color="auto"/>
              <w:bottom w:val="single" w:sz="4" w:space="0" w:color="auto"/>
              <w:right w:val="single" w:sz="8" w:space="0" w:color="auto"/>
            </w:tcBorders>
            <w:shd w:val="clear" w:color="auto" w:fill="auto"/>
            <w:noWrap/>
            <w:vAlign w:val="bottom"/>
          </w:tcPr>
          <w:p w:rsidR="00884DA0" w:rsidRPr="00F6562E" w:rsidRDefault="00884DA0" w:rsidP="000161DF">
            <w:pPr>
              <w:spacing w:after="0" w:line="240" w:lineRule="auto"/>
              <w:jc w:val="both"/>
              <w:rPr>
                <w:rFonts w:eastAsia="Times New Roman" w:cs="Calibri"/>
                <w:color w:val="000000"/>
                <w:lang w:val="en-US" w:eastAsia="es-ES"/>
              </w:rPr>
            </w:pPr>
            <w:r w:rsidRPr="00AE26D3">
              <w:rPr>
                <w:rFonts w:eastAsia="Times New Roman" w:cs="Calibri"/>
                <w:color w:val="000000"/>
                <w:lang w:eastAsia="es-ES"/>
              </w:rPr>
              <w:t> </w:t>
            </w:r>
          </w:p>
          <w:p w:rsidR="00884DA0" w:rsidRPr="00455B0E" w:rsidRDefault="00884DA0" w:rsidP="000161DF">
            <w:pPr>
              <w:spacing w:after="0" w:line="240" w:lineRule="auto"/>
              <w:jc w:val="both"/>
              <w:rPr>
                <w:rFonts w:cs="Arial"/>
                <w:b/>
                <w:snapToGrid w:val="0"/>
                <w:color w:val="000000"/>
              </w:rPr>
            </w:pPr>
            <w:r w:rsidRPr="00455B0E">
              <w:rPr>
                <w:rFonts w:cs="Arial"/>
                <w:b/>
                <w:snapToGrid w:val="0"/>
                <w:color w:val="000000"/>
              </w:rPr>
              <w:t xml:space="preserve">Inmunología e </w:t>
            </w:r>
            <w:proofErr w:type="spellStart"/>
            <w:r>
              <w:rPr>
                <w:rFonts w:cs="Arial"/>
                <w:b/>
                <w:snapToGrid w:val="0"/>
                <w:color w:val="000000"/>
              </w:rPr>
              <w:t>i</w:t>
            </w:r>
            <w:r w:rsidRPr="00455B0E">
              <w:rPr>
                <w:rFonts w:cs="Arial"/>
                <w:b/>
                <w:snapToGrid w:val="0"/>
                <w:color w:val="000000"/>
              </w:rPr>
              <w:t>nmunopatología</w:t>
            </w:r>
            <w:proofErr w:type="spellEnd"/>
          </w:p>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15"/>
        </w:trPr>
        <w:tc>
          <w:tcPr>
            <w:tcW w:w="1207" w:type="pct"/>
            <w:tcBorders>
              <w:top w:val="nil"/>
              <w:left w:val="nil"/>
              <w:bottom w:val="nil"/>
              <w:right w:val="nil"/>
            </w:tcBorders>
            <w:shd w:val="clear" w:color="auto" w:fill="auto"/>
            <w:noWrap/>
            <w:vAlign w:val="bottom"/>
          </w:tcPr>
          <w:p w:rsidR="00884DA0" w:rsidRPr="00AE26D3" w:rsidRDefault="00884DA0" w:rsidP="000161DF">
            <w:pPr>
              <w:jc w:val="both"/>
              <w:rPr>
                <w:rFonts w:eastAsia="Times New Roman" w:cs="Calibri"/>
                <w:color w:val="000000"/>
                <w:lang w:eastAsia="es-ES"/>
              </w:rPr>
            </w:pPr>
          </w:p>
        </w:tc>
        <w:tc>
          <w:tcPr>
            <w:tcW w:w="155"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8"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2"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8" w:type="pct"/>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506DD3" w:rsidTr="00884DA0">
        <w:trPr>
          <w:trHeight w:val="300"/>
        </w:trPr>
        <w:tc>
          <w:tcPr>
            <w:tcW w:w="5000" w:type="pct"/>
            <w:gridSpan w:val="9"/>
            <w:tcBorders>
              <w:top w:val="nil"/>
              <w:left w:val="single" w:sz="8" w:space="0" w:color="auto"/>
              <w:bottom w:val="nil"/>
              <w:right w:val="single" w:sz="8" w:space="0" w:color="auto"/>
            </w:tcBorders>
            <w:shd w:val="clear" w:color="auto" w:fill="auto"/>
            <w:noWrap/>
            <w:vAlign w:val="bottom"/>
          </w:tcPr>
          <w:p w:rsidR="00884DA0" w:rsidRDefault="00884DA0" w:rsidP="000161DF">
            <w:pPr>
              <w:ind w:left="180" w:hanging="180"/>
              <w:jc w:val="both"/>
              <w:rPr>
                <w:rFonts w:ascii="Arial Narrow" w:hAnsi="Arial Narrow"/>
                <w:bCs/>
                <w:caps/>
              </w:rPr>
            </w:pPr>
          </w:p>
          <w:p w:rsidR="00884DA0" w:rsidRPr="00506DD3" w:rsidRDefault="00884DA0" w:rsidP="000161DF">
            <w:pPr>
              <w:ind w:left="180" w:hanging="180"/>
              <w:jc w:val="both"/>
              <w:rPr>
                <w:rFonts w:eastAsia="Times New Roman" w:cs="Calibri"/>
                <w:caps/>
                <w:color w:val="000000"/>
                <w:lang w:eastAsia="es-ES"/>
              </w:rPr>
            </w:pPr>
            <w:r w:rsidRPr="00506DD3">
              <w:rPr>
                <w:rFonts w:ascii="Arial Narrow" w:hAnsi="Arial Narrow"/>
                <w:bCs/>
                <w:caps/>
              </w:rPr>
              <w:t xml:space="preserve">Fisiopatología de la activación del linfocito T. </w:t>
            </w:r>
            <w:r w:rsidRPr="00506DD3">
              <w:rPr>
                <w:rFonts w:ascii="Arial Narrow" w:hAnsi="Arial Narrow"/>
                <w:bCs/>
                <w:caps/>
                <w:lang w:val="pt-BR"/>
              </w:rPr>
              <w:t>Ref. SAF2011-24235</w:t>
            </w:r>
          </w:p>
        </w:tc>
      </w:tr>
      <w:tr w:rsidR="00884DA0" w:rsidRPr="00AE26D3" w:rsidTr="00884DA0">
        <w:trPr>
          <w:trHeight w:val="315"/>
        </w:trPr>
        <w:tc>
          <w:tcPr>
            <w:tcW w:w="1258" w:type="pct"/>
            <w:gridSpan w:val="2"/>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7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055" w:type="pct"/>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115" w:type="pct"/>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00"/>
        </w:trPr>
        <w:tc>
          <w:tcPr>
            <w:tcW w:w="1433" w:type="pct"/>
            <w:gridSpan w:val="4"/>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96" w:type="pct"/>
            <w:gridSpan w:val="2"/>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055" w:type="pct"/>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1115" w:type="pct"/>
            <w:gridSpan w:val="2"/>
            <w:tcBorders>
              <w:top w:val="nil"/>
              <w:left w:val="nil"/>
              <w:bottom w:val="single" w:sz="4" w:space="0" w:color="auto"/>
              <w:right w:val="single" w:sz="8"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884DA0">
        <w:trPr>
          <w:trHeight w:val="315"/>
        </w:trPr>
        <w:tc>
          <w:tcPr>
            <w:tcW w:w="1207"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 xml:space="preserve">J. R.  </w:t>
            </w:r>
            <w:proofErr w:type="spellStart"/>
            <w:r>
              <w:rPr>
                <w:rFonts w:eastAsia="Times New Roman" w:cs="Calibri"/>
                <w:color w:val="000000"/>
                <w:lang w:eastAsia="es-ES"/>
              </w:rPr>
              <w:t>Regueiro</w:t>
            </w:r>
            <w:proofErr w:type="spellEnd"/>
          </w:p>
        </w:tc>
        <w:tc>
          <w:tcPr>
            <w:tcW w:w="227" w:type="pct"/>
            <w:gridSpan w:val="3"/>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96" w:type="pct"/>
            <w:gridSpan w:val="2"/>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2012</w:t>
            </w:r>
          </w:p>
        </w:tc>
        <w:tc>
          <w:tcPr>
            <w:tcW w:w="1055"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w:t>
            </w:r>
            <w:r w:rsidRPr="00AE26D3">
              <w:rPr>
                <w:rFonts w:eastAsia="Times New Roman" w:cs="Calibri"/>
                <w:color w:val="000000"/>
                <w:lang w:eastAsia="es-ES"/>
              </w:rPr>
              <w:t> </w:t>
            </w:r>
            <w:r>
              <w:rPr>
                <w:rFonts w:eastAsia="Times New Roman" w:cs="Calibri"/>
                <w:color w:val="000000"/>
                <w:lang w:eastAsia="es-ES"/>
              </w:rPr>
              <w:t>años</w:t>
            </w:r>
          </w:p>
        </w:tc>
        <w:tc>
          <w:tcPr>
            <w:tcW w:w="1115" w:type="pct"/>
            <w:gridSpan w:val="2"/>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160.000</w:t>
            </w:r>
            <w:r w:rsidRPr="00AE26D3">
              <w:rPr>
                <w:rFonts w:eastAsia="Times New Roman" w:cs="Calibri"/>
                <w:color w:val="000000"/>
                <w:lang w:eastAsia="es-ES"/>
              </w:rPr>
              <w:t> </w:t>
            </w:r>
            <w:r>
              <w:rPr>
                <w:rFonts w:eastAsia="Times New Roman" w:cs="Calibri"/>
                <w:color w:val="000000"/>
                <w:lang w:eastAsia="es-ES"/>
              </w:rPr>
              <w:t>euros + 1 estudiante FPI</w:t>
            </w:r>
          </w:p>
        </w:tc>
      </w:tr>
      <w:tr w:rsidR="00884DA0" w:rsidRPr="00AE26D3" w:rsidTr="00884DA0">
        <w:trPr>
          <w:trHeight w:val="300"/>
        </w:trPr>
        <w:tc>
          <w:tcPr>
            <w:tcW w:w="1433"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1396"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Nacional  </w:t>
            </w:r>
          </w:p>
          <w:p w:rsidR="00884DA0" w:rsidRPr="00AE26D3" w:rsidRDefault="00884DA0" w:rsidP="000161DF">
            <w:pPr>
              <w:spacing w:after="0" w:line="240" w:lineRule="auto"/>
              <w:jc w:val="both"/>
              <w:rPr>
                <w:rFonts w:eastAsia="Times New Roman" w:cs="Calibri"/>
                <w:color w:val="000000"/>
                <w:lang w:eastAsia="es-ES"/>
              </w:rPr>
            </w:pPr>
          </w:p>
        </w:tc>
        <w:tc>
          <w:tcPr>
            <w:tcW w:w="105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 financiador</w:t>
            </w:r>
          </w:p>
        </w:tc>
        <w:tc>
          <w:tcPr>
            <w:tcW w:w="1115" w:type="pct"/>
            <w:gridSpan w:val="2"/>
            <w:tcBorders>
              <w:top w:val="single" w:sz="4" w:space="0" w:color="auto"/>
              <w:left w:val="nil"/>
              <w:bottom w:val="single" w:sz="4" w:space="0" w:color="auto"/>
              <w:right w:val="single" w:sz="4" w:space="0" w:color="auto"/>
            </w:tcBorders>
            <w:shd w:val="clear" w:color="auto" w:fill="auto"/>
            <w:noWrap/>
            <w:vAlign w:val="bottom"/>
          </w:tcPr>
          <w:p w:rsidR="00884DA0" w:rsidRPr="00C94102" w:rsidRDefault="00884DA0" w:rsidP="000161DF">
            <w:pPr>
              <w:spacing w:after="0" w:line="240" w:lineRule="auto"/>
              <w:jc w:val="both"/>
              <w:rPr>
                <w:rFonts w:ascii="Arial Narrow" w:hAnsi="Arial Narrow"/>
              </w:rPr>
            </w:pPr>
            <w:r>
              <w:rPr>
                <w:rFonts w:ascii="Arial Narrow" w:hAnsi="Arial Narrow"/>
                <w:bCs/>
              </w:rPr>
              <w:t>MICINN</w:t>
            </w:r>
            <w:bookmarkStart w:id="4" w:name="OLE_LINK8"/>
            <w:r>
              <w:rPr>
                <w:rFonts w:ascii="Arial Narrow" w:hAnsi="Arial Narrow"/>
                <w:bCs/>
              </w:rPr>
              <w:t>.</w:t>
            </w:r>
            <w:r w:rsidRPr="00822AF2">
              <w:rPr>
                <w:rFonts w:ascii="Arial Narrow" w:hAnsi="Arial Narrow"/>
              </w:rPr>
              <w:t xml:space="preserve"> </w:t>
            </w:r>
            <w:bookmarkEnd w:id="4"/>
          </w:p>
        </w:tc>
      </w:tr>
    </w:tbl>
    <w:p w:rsidR="00884DA0" w:rsidRDefault="00884DA0" w:rsidP="000161DF">
      <w:pPr>
        <w:jc w:val="both"/>
        <w:rPr>
          <w:lang w:val="es-ES_tradnl"/>
        </w:rPr>
      </w:pPr>
    </w:p>
    <w:tbl>
      <w:tblPr>
        <w:tblW w:w="5048" w:type="pct"/>
        <w:tblLayout w:type="fixed"/>
        <w:tblCellMar>
          <w:left w:w="70" w:type="dxa"/>
          <w:right w:w="70" w:type="dxa"/>
        </w:tblCellMar>
        <w:tblLook w:val="04A0" w:firstRow="1" w:lastRow="0" w:firstColumn="1" w:lastColumn="0" w:noHBand="0" w:noVBand="1"/>
      </w:tblPr>
      <w:tblGrid>
        <w:gridCol w:w="1763"/>
        <w:gridCol w:w="1093"/>
        <w:gridCol w:w="1623"/>
        <w:gridCol w:w="1606"/>
        <w:gridCol w:w="1384"/>
        <w:gridCol w:w="1258"/>
      </w:tblGrid>
      <w:tr w:rsidR="00884DA0" w:rsidRPr="00AE26D3" w:rsidTr="005C78D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45678">
              <w:rPr>
                <w:rFonts w:eastAsia="Times New Roman" w:cs="Calibri"/>
                <w:color w:val="000000"/>
                <w:lang w:eastAsia="es-ES"/>
              </w:rPr>
              <w:t>Investigador 1</w:t>
            </w:r>
          </w:p>
        </w:tc>
      </w:tr>
      <w:tr w:rsidR="00884DA0" w:rsidRPr="00AE26D3"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3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DE7203">
              <w:rPr>
                <w:rFonts w:eastAsia="Times New Roman" w:cs="Calibri"/>
                <w:lang w:eastAsia="es-ES"/>
              </w:rPr>
              <w:t>JOSE RAMON REGUEIRO GONZALEZ BARROS</w:t>
            </w:r>
          </w:p>
        </w:tc>
      </w:tr>
      <w:tr w:rsidR="00884DA0" w:rsidRPr="00753AB4" w:rsidTr="005C78DE">
        <w:trPr>
          <w:trHeight w:val="300"/>
        </w:trPr>
        <w:tc>
          <w:tcPr>
            <w:tcW w:w="1010"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9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sidRPr="00753AB4">
              <w:rPr>
                <w:rFonts w:eastAsia="Times New Roman" w:cs="Calibri"/>
                <w:lang w:eastAsia="es-ES"/>
              </w:rPr>
              <w:t>IMPACTO FENOTÍPICO Y FUNCIONAL DE QUIMERAS DE CD3GAMMA Y CD3 DELTA EN EL COMPLEJO TCR/CD3 HUMANO DEFICIENTE DE CD3GAMMA</w:t>
            </w:r>
          </w:p>
        </w:tc>
      </w:tr>
      <w:tr w:rsidR="00884DA0" w:rsidRPr="00F00B06"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3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F00B06" w:rsidRDefault="00884DA0" w:rsidP="000161DF">
            <w:pPr>
              <w:spacing w:before="100" w:beforeAutospacing="1" w:after="100" w:afterAutospacing="1" w:line="240" w:lineRule="auto"/>
              <w:jc w:val="both"/>
              <w:rPr>
                <w:rFonts w:eastAsia="Times New Roman" w:cs="Calibri"/>
                <w:color w:val="000000"/>
                <w:lang w:val="pt-BR" w:eastAsia="es-ES"/>
              </w:rPr>
            </w:pPr>
            <w:r w:rsidRPr="00F00B06">
              <w:rPr>
                <w:rFonts w:eastAsia="Times New Roman" w:cs="Calibri"/>
                <w:lang w:val="pt-BR" w:eastAsia="es-ES"/>
              </w:rPr>
              <w:t>JOSE</w:t>
            </w:r>
            <w:r>
              <w:rPr>
                <w:rFonts w:eastAsia="Times New Roman" w:cs="Calibri"/>
                <w:lang w:val="pt-BR" w:eastAsia="es-ES"/>
              </w:rPr>
              <w:t xml:space="preserve"> RAMON REGUEIRO GONZALEZ BARROS</w:t>
            </w:r>
            <w:r w:rsidRPr="00F00B06">
              <w:rPr>
                <w:rFonts w:eastAsia="Times New Roman" w:cs="Calibri"/>
                <w:lang w:val="pt-BR" w:eastAsia="es-ES"/>
              </w:rPr>
              <w:t xml:space="preserve">, JOSÉ </w:t>
            </w:r>
            <w:r>
              <w:rPr>
                <w:rFonts w:eastAsia="Times New Roman" w:cs="Calibri"/>
                <w:lang w:val="pt-BR" w:eastAsia="es-ES"/>
              </w:rPr>
              <w:t xml:space="preserve">MARIA </w:t>
            </w:r>
            <w:r w:rsidRPr="00F00B06">
              <w:rPr>
                <w:rFonts w:eastAsia="Times New Roman" w:cs="Calibri"/>
                <w:lang w:val="pt-BR" w:eastAsia="es-ES"/>
              </w:rPr>
              <w:t xml:space="preserve">MARTÍN </w:t>
            </w:r>
            <w:proofErr w:type="gramStart"/>
            <w:r w:rsidRPr="00F00B06">
              <w:rPr>
                <w:rFonts w:eastAsia="Times New Roman" w:cs="Calibri"/>
                <w:lang w:val="pt-BR" w:eastAsia="es-ES"/>
              </w:rPr>
              <w:t>FERNÁNDEZ</w:t>
            </w:r>
            <w:proofErr w:type="gramEnd"/>
            <w:r w:rsidRPr="00F00B06">
              <w:rPr>
                <w:rFonts w:eastAsia="Times New Roman" w:cs="Calibri"/>
                <w:lang w:val="pt-BR" w:eastAsia="es-ES"/>
              </w:rPr>
              <w:t xml:space="preserve"> </w:t>
            </w:r>
          </w:p>
        </w:tc>
      </w:tr>
      <w:tr w:rsidR="00884DA0" w:rsidRPr="00753AB4"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36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sidRPr="00753AB4">
              <w:rPr>
                <w:rFonts w:eastAsia="Times New Roman" w:cs="Calibri"/>
                <w:lang w:eastAsia="es-ES"/>
              </w:rPr>
              <w:t>ALBERTO CRESPO GUARDO</w:t>
            </w:r>
          </w:p>
        </w:tc>
      </w:tr>
      <w:tr w:rsidR="00884DA0" w:rsidRPr="00AE26D3"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2009</w:t>
            </w:r>
          </w:p>
        </w:tc>
        <w:tc>
          <w:tcPr>
            <w:tcW w:w="920"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Sobresaliente cum laude. </w:t>
            </w:r>
            <w:bookmarkStart w:id="5" w:name="OLE_LINK3"/>
            <w:bookmarkStart w:id="6" w:name="OLE_LINK4"/>
            <w:r>
              <w:rPr>
                <w:rFonts w:eastAsia="Times New Roman" w:cs="Calibri"/>
                <w:color w:val="000000"/>
                <w:lang w:eastAsia="es-ES"/>
              </w:rPr>
              <w:t>Mención europea.</w:t>
            </w:r>
            <w:bookmarkEnd w:id="5"/>
            <w:bookmarkEnd w:id="6"/>
          </w:p>
        </w:tc>
      </w:tr>
      <w:tr w:rsidR="00884DA0" w:rsidRPr="00AE26D3" w:rsidTr="005C78DE">
        <w:trPr>
          <w:trHeight w:val="300"/>
        </w:trPr>
        <w:tc>
          <w:tcPr>
            <w:tcW w:w="5000" w:type="pct"/>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771F62" w:rsidTr="005C78D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71F62" w:rsidRDefault="00884DA0" w:rsidP="000161DF">
            <w:pPr>
              <w:spacing w:after="0" w:line="240" w:lineRule="auto"/>
              <w:jc w:val="both"/>
              <w:rPr>
                <w:rFonts w:eastAsia="Times New Roman" w:cs="Calibri"/>
                <w:color w:val="000000"/>
                <w:lang w:val="en-US" w:eastAsia="es-ES"/>
              </w:rPr>
            </w:pPr>
            <w:proofErr w:type="spellStart"/>
            <w:r w:rsidRPr="00771F62">
              <w:rPr>
                <w:rFonts w:eastAsia="Times New Roman" w:cs="Calibri"/>
                <w:color w:val="000000"/>
                <w:lang w:eastAsia="es-ES"/>
              </w:rPr>
              <w:t>Siegers</w:t>
            </w:r>
            <w:proofErr w:type="spellEnd"/>
            <w:r w:rsidRPr="00771F62">
              <w:rPr>
                <w:rFonts w:eastAsia="Times New Roman" w:cs="Calibri"/>
                <w:color w:val="000000"/>
                <w:lang w:eastAsia="es-ES"/>
              </w:rPr>
              <w:t xml:space="preserve"> GM, </w:t>
            </w:r>
            <w:proofErr w:type="spellStart"/>
            <w:r w:rsidRPr="00771F62">
              <w:rPr>
                <w:rFonts w:eastAsia="Times New Roman" w:cs="Calibri"/>
                <w:color w:val="000000"/>
                <w:lang w:eastAsia="es-ES"/>
              </w:rPr>
              <w:t>Swamy</w:t>
            </w:r>
            <w:proofErr w:type="spellEnd"/>
            <w:r w:rsidRPr="00771F62">
              <w:rPr>
                <w:rFonts w:eastAsia="Times New Roman" w:cs="Calibri"/>
                <w:color w:val="000000"/>
                <w:lang w:eastAsia="es-ES"/>
              </w:rPr>
              <w:t xml:space="preserve"> M, </w:t>
            </w:r>
            <w:proofErr w:type="spellStart"/>
            <w:r w:rsidRPr="00771F62">
              <w:rPr>
                <w:rFonts w:eastAsia="Times New Roman" w:cs="Calibri"/>
                <w:color w:val="000000"/>
                <w:lang w:eastAsia="es-ES"/>
              </w:rPr>
              <w:t>Fernandez-Malave</w:t>
            </w:r>
            <w:proofErr w:type="spellEnd"/>
            <w:r w:rsidRPr="00771F62">
              <w:rPr>
                <w:rFonts w:eastAsia="Times New Roman" w:cs="Calibri"/>
                <w:color w:val="000000"/>
                <w:lang w:eastAsia="es-ES"/>
              </w:rPr>
              <w:t xml:space="preserve"> E, </w:t>
            </w:r>
            <w:proofErr w:type="spellStart"/>
            <w:r w:rsidRPr="00771F62">
              <w:rPr>
                <w:rFonts w:eastAsia="Times New Roman" w:cs="Calibri"/>
                <w:color w:val="000000"/>
                <w:lang w:eastAsia="es-ES"/>
              </w:rPr>
              <w:t>Minguet</w:t>
            </w:r>
            <w:proofErr w:type="spellEnd"/>
            <w:r w:rsidRPr="00771F62">
              <w:rPr>
                <w:rFonts w:eastAsia="Times New Roman" w:cs="Calibri"/>
                <w:color w:val="000000"/>
                <w:lang w:eastAsia="es-ES"/>
              </w:rPr>
              <w:t xml:space="preserve"> S, </w:t>
            </w:r>
            <w:proofErr w:type="spellStart"/>
            <w:r w:rsidRPr="00771F62">
              <w:rPr>
                <w:rFonts w:eastAsia="Times New Roman" w:cs="Calibri"/>
                <w:color w:val="000000"/>
                <w:lang w:eastAsia="es-ES"/>
              </w:rPr>
              <w:t>Rathmann</w:t>
            </w:r>
            <w:proofErr w:type="spellEnd"/>
            <w:r w:rsidRPr="00771F62">
              <w:rPr>
                <w:rFonts w:eastAsia="Times New Roman" w:cs="Calibri"/>
                <w:color w:val="000000"/>
                <w:lang w:eastAsia="es-ES"/>
              </w:rPr>
              <w:t xml:space="preserve"> S, </w:t>
            </w:r>
            <w:r w:rsidRPr="007645B9">
              <w:rPr>
                <w:rFonts w:eastAsia="Times New Roman" w:cs="Calibri"/>
                <w:b/>
                <w:color w:val="000000"/>
                <w:lang w:eastAsia="es-ES"/>
              </w:rPr>
              <w:t>Guardo AC</w:t>
            </w:r>
            <w:r w:rsidRPr="00771F62">
              <w:rPr>
                <w:rFonts w:eastAsia="Times New Roman" w:cs="Calibri"/>
                <w:color w:val="000000"/>
                <w:lang w:eastAsia="es-ES"/>
              </w:rPr>
              <w:t xml:space="preserve">, </w:t>
            </w:r>
            <w:proofErr w:type="spellStart"/>
            <w:r w:rsidRPr="00771F62">
              <w:rPr>
                <w:rFonts w:eastAsia="Times New Roman" w:cs="Calibri"/>
                <w:color w:val="000000"/>
                <w:lang w:eastAsia="es-ES"/>
              </w:rPr>
              <w:t>Perez</w:t>
            </w:r>
            <w:proofErr w:type="spellEnd"/>
            <w:r w:rsidRPr="00771F62">
              <w:rPr>
                <w:rFonts w:eastAsia="Times New Roman" w:cs="Calibri"/>
                <w:color w:val="000000"/>
                <w:lang w:eastAsia="es-ES"/>
              </w:rPr>
              <w:t xml:space="preserve">-Flores V, </w:t>
            </w:r>
            <w:proofErr w:type="spellStart"/>
            <w:r w:rsidRPr="00771F62">
              <w:rPr>
                <w:rFonts w:eastAsia="Times New Roman" w:cs="Calibri"/>
                <w:color w:val="000000"/>
                <w:lang w:eastAsia="es-ES"/>
              </w:rPr>
              <w:t>Regueiro</w:t>
            </w:r>
            <w:proofErr w:type="spellEnd"/>
            <w:r w:rsidRPr="00771F62">
              <w:rPr>
                <w:rFonts w:eastAsia="Times New Roman" w:cs="Calibri"/>
                <w:color w:val="000000"/>
                <w:lang w:eastAsia="es-ES"/>
              </w:rPr>
              <w:t xml:space="preserve"> JR, </w:t>
            </w:r>
            <w:proofErr w:type="spellStart"/>
            <w:r w:rsidRPr="00771F62">
              <w:rPr>
                <w:rFonts w:eastAsia="Times New Roman" w:cs="Calibri"/>
                <w:color w:val="000000"/>
                <w:lang w:eastAsia="es-ES"/>
              </w:rPr>
              <w:t>Alarcon</w:t>
            </w:r>
            <w:proofErr w:type="spellEnd"/>
            <w:r w:rsidRPr="00771F62">
              <w:rPr>
                <w:rFonts w:eastAsia="Times New Roman" w:cs="Calibri"/>
                <w:color w:val="000000"/>
                <w:lang w:eastAsia="es-ES"/>
              </w:rPr>
              <w:t xml:space="preserve"> B, </w:t>
            </w:r>
            <w:proofErr w:type="spellStart"/>
            <w:r w:rsidRPr="00771F62">
              <w:rPr>
                <w:rFonts w:eastAsia="Times New Roman" w:cs="Calibri"/>
                <w:color w:val="000000"/>
                <w:lang w:eastAsia="es-ES"/>
              </w:rPr>
              <w:t>Fisch</w:t>
            </w:r>
            <w:proofErr w:type="spellEnd"/>
            <w:r w:rsidRPr="00771F62">
              <w:rPr>
                <w:rFonts w:eastAsia="Times New Roman" w:cs="Calibri"/>
                <w:color w:val="000000"/>
                <w:lang w:eastAsia="es-ES"/>
              </w:rPr>
              <w:t xml:space="preserve"> P, </w:t>
            </w:r>
            <w:proofErr w:type="spellStart"/>
            <w:r w:rsidRPr="00771F62">
              <w:rPr>
                <w:rFonts w:eastAsia="Times New Roman" w:cs="Calibri"/>
                <w:color w:val="000000"/>
                <w:lang w:eastAsia="es-ES"/>
              </w:rPr>
              <w:t>Schamel</w:t>
            </w:r>
            <w:proofErr w:type="spellEnd"/>
            <w:r w:rsidRPr="00771F62">
              <w:rPr>
                <w:rFonts w:eastAsia="Times New Roman" w:cs="Calibri"/>
                <w:color w:val="000000"/>
                <w:lang w:eastAsia="es-ES"/>
              </w:rPr>
              <w:t xml:space="preserve"> WW.  </w:t>
            </w:r>
            <w:r w:rsidRPr="00771F62">
              <w:rPr>
                <w:rFonts w:eastAsia="Times New Roman" w:cs="Calibri"/>
                <w:color w:val="000000"/>
                <w:lang w:val="en-US" w:eastAsia="es-ES"/>
              </w:rPr>
              <w:t xml:space="preserve">Different composition of the human and the mouse </w:t>
            </w:r>
            <w:r>
              <w:rPr>
                <w:rFonts w:eastAsia="Times New Roman" w:cs="Calibri"/>
                <w:color w:val="000000"/>
                <w:lang w:eastAsia="es-ES"/>
              </w:rPr>
              <w:t>γ</w:t>
            </w:r>
            <w:r>
              <w:rPr>
                <w:rFonts w:eastAsia="Times New Roman" w:cs="Calibri"/>
                <w:color w:val="000000"/>
                <w:lang w:val="en-US" w:eastAsia="es-ES"/>
              </w:rPr>
              <w:t xml:space="preserve">δ </w:t>
            </w:r>
            <w:r w:rsidRPr="00771F62">
              <w:rPr>
                <w:rFonts w:eastAsia="Times New Roman" w:cs="Calibri"/>
                <w:color w:val="000000"/>
                <w:lang w:val="en-US" w:eastAsia="es-ES"/>
              </w:rPr>
              <w:t>T cell receptor explains different phenotypes of CD3</w:t>
            </w:r>
            <w:r>
              <w:rPr>
                <w:rFonts w:eastAsia="Times New Roman" w:cs="Calibri"/>
                <w:color w:val="000000"/>
                <w:lang w:val="en-US" w:eastAsia="es-ES"/>
              </w:rPr>
              <w:t>γ</w:t>
            </w:r>
            <w:r w:rsidRPr="00771F62">
              <w:rPr>
                <w:rFonts w:eastAsia="Times New Roman" w:cs="Calibri"/>
                <w:color w:val="000000"/>
                <w:lang w:val="en-US" w:eastAsia="es-ES"/>
              </w:rPr>
              <w:t xml:space="preserve"> and CD3</w:t>
            </w:r>
            <w:r>
              <w:rPr>
                <w:rFonts w:eastAsia="Times New Roman" w:cs="Calibri"/>
                <w:color w:val="000000"/>
                <w:lang w:val="en-US" w:eastAsia="es-ES"/>
              </w:rPr>
              <w:t>δ</w:t>
            </w:r>
            <w:r w:rsidRPr="00771F62">
              <w:rPr>
                <w:rFonts w:eastAsia="Times New Roman" w:cs="Calibri"/>
                <w:color w:val="000000"/>
                <w:lang w:val="en-US" w:eastAsia="es-ES"/>
              </w:rPr>
              <w:t xml:space="preserve"> </w:t>
            </w:r>
            <w:proofErr w:type="spellStart"/>
            <w:r w:rsidRPr="00771F62">
              <w:rPr>
                <w:rFonts w:eastAsia="Times New Roman" w:cs="Calibri"/>
                <w:color w:val="000000"/>
                <w:lang w:val="en-US" w:eastAsia="es-ES"/>
              </w:rPr>
              <w:t>immunodeficiencies</w:t>
            </w:r>
            <w:proofErr w:type="spellEnd"/>
            <w:r w:rsidRPr="00771F62">
              <w:rPr>
                <w:rFonts w:eastAsia="Times New Roman" w:cs="Calibri"/>
                <w:color w:val="000000"/>
                <w:lang w:val="en-US" w:eastAsia="es-ES"/>
              </w:rPr>
              <w:t xml:space="preserve">. J </w:t>
            </w:r>
            <w:proofErr w:type="spellStart"/>
            <w:r w:rsidRPr="00771F62">
              <w:rPr>
                <w:rFonts w:eastAsia="Times New Roman" w:cs="Calibri"/>
                <w:color w:val="000000"/>
                <w:lang w:val="en-US" w:eastAsia="es-ES"/>
              </w:rPr>
              <w:t>Exp</w:t>
            </w:r>
            <w:proofErr w:type="spellEnd"/>
            <w:r w:rsidRPr="00771F62">
              <w:rPr>
                <w:rFonts w:eastAsia="Times New Roman" w:cs="Calibri"/>
                <w:color w:val="000000"/>
                <w:lang w:val="en-US" w:eastAsia="es-ES"/>
              </w:rPr>
              <w:t xml:space="preserve"> Med 204: 2537-44 (2007).</w:t>
            </w:r>
          </w:p>
        </w:tc>
      </w:tr>
      <w:tr w:rsidR="00884DA0" w:rsidRPr="00AE26D3" w:rsidTr="005C78DE">
        <w:trPr>
          <w:trHeight w:val="300"/>
        </w:trPr>
        <w:tc>
          <w:tcPr>
            <w:tcW w:w="163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9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14.0</w:t>
            </w:r>
          </w:p>
        </w:tc>
        <w:tc>
          <w:tcPr>
            <w:tcW w:w="171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(1er  </w:t>
            </w:r>
            <w:proofErr w:type="spellStart"/>
            <w:r>
              <w:rPr>
                <w:rFonts w:eastAsia="Times New Roman" w:cs="Calibri"/>
                <w:color w:val="000000"/>
                <w:lang w:eastAsia="es-ES"/>
              </w:rPr>
              <w:t>decil</w:t>
            </w:r>
            <w:proofErr w:type="spellEnd"/>
            <w:r>
              <w:rPr>
                <w:rFonts w:eastAsia="Times New Roman" w:cs="Calibri"/>
                <w:color w:val="000000"/>
                <w:lang w:eastAsia="es-ES"/>
              </w:rPr>
              <w:t>)</w:t>
            </w:r>
          </w:p>
        </w:tc>
      </w:tr>
    </w:tbl>
    <w:p w:rsidR="00884DA0" w:rsidRDefault="00884DA0" w:rsidP="000161DF">
      <w:pPr>
        <w:jc w:val="both"/>
        <w:rPr>
          <w:lang w:val="es-ES_tradnl"/>
        </w:rPr>
      </w:pPr>
    </w:p>
    <w:tbl>
      <w:tblPr>
        <w:tblW w:w="5048" w:type="pct"/>
        <w:tblLayout w:type="fixed"/>
        <w:tblCellMar>
          <w:left w:w="70" w:type="dxa"/>
          <w:right w:w="70" w:type="dxa"/>
        </w:tblCellMar>
        <w:tblLook w:val="04A0" w:firstRow="1" w:lastRow="0" w:firstColumn="1" w:lastColumn="0" w:noHBand="0" w:noVBand="1"/>
      </w:tblPr>
      <w:tblGrid>
        <w:gridCol w:w="2485"/>
        <w:gridCol w:w="2131"/>
        <w:gridCol w:w="1395"/>
        <w:gridCol w:w="1150"/>
        <w:gridCol w:w="1566"/>
      </w:tblGrid>
      <w:tr w:rsidR="00884DA0" w:rsidRPr="00AE26D3" w:rsidTr="00884DA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45678">
              <w:rPr>
                <w:rFonts w:eastAsia="Times New Roman" w:cs="Calibri"/>
                <w:color w:val="000000"/>
                <w:lang w:eastAsia="es-ES"/>
              </w:rPr>
              <w:t>Investigador 2</w:t>
            </w:r>
          </w:p>
        </w:tc>
      </w:tr>
      <w:tr w:rsidR="00884DA0" w:rsidRPr="00AE26D3" w:rsidTr="00884DA0">
        <w:trPr>
          <w:trHeight w:val="300"/>
        </w:trPr>
        <w:tc>
          <w:tcPr>
            <w:tcW w:w="1424"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lang w:eastAsia="es-ES"/>
              </w:rPr>
              <w:t>PEDRO A RECHE</w:t>
            </w:r>
          </w:p>
        </w:tc>
      </w:tr>
      <w:tr w:rsidR="00884DA0" w:rsidRPr="00753AB4"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Pr>
                <w:rFonts w:eastAsia="Times New Roman" w:cs="Calibri"/>
                <w:lang w:eastAsia="es-ES"/>
              </w:rPr>
              <w:t>MODELADO DEL PROCESAMIENTO Y PRESENTACION DE ANTIGENO</w:t>
            </w:r>
          </w:p>
        </w:tc>
      </w:tr>
      <w:tr w:rsidR="00884DA0" w:rsidRPr="00753AB4"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Pr>
                <w:rFonts w:eastAsia="Times New Roman" w:cs="Calibri"/>
                <w:lang w:eastAsia="es-ES"/>
              </w:rPr>
              <w:t>PEDRO A RECHE</w:t>
            </w:r>
          </w:p>
        </w:tc>
      </w:tr>
      <w:tr w:rsidR="00884DA0" w:rsidRPr="00753AB4"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Pr>
                <w:rFonts w:eastAsia="Times New Roman" w:cs="Calibri"/>
                <w:lang w:eastAsia="es-ES"/>
              </w:rPr>
              <w:t>CARMEN M DIEZ RIVERO</w:t>
            </w:r>
          </w:p>
        </w:tc>
      </w:tr>
      <w:tr w:rsidR="00884DA0" w:rsidRPr="00AE26D3"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2012</w:t>
            </w:r>
          </w:p>
        </w:tc>
        <w:tc>
          <w:tcPr>
            <w:tcW w:w="799"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15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Sobresaliente cum laude</w:t>
            </w:r>
          </w:p>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Mención europea.</w:t>
            </w:r>
          </w:p>
        </w:tc>
      </w:tr>
      <w:tr w:rsidR="00884DA0" w:rsidRPr="00AE26D3" w:rsidTr="00884DA0">
        <w:trPr>
          <w:trHeight w:val="300"/>
        </w:trPr>
        <w:tc>
          <w:tcPr>
            <w:tcW w:w="5000" w:type="pct"/>
            <w:gridSpan w:val="5"/>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Artículo derivado de la tesis (cita completa)</w:t>
            </w:r>
          </w:p>
        </w:tc>
      </w:tr>
      <w:tr w:rsidR="00884DA0" w:rsidRPr="00AE26D3" w:rsidTr="00884DA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45678">
              <w:rPr>
                <w:rFonts w:eastAsia="Times New Roman" w:cs="Calibri"/>
                <w:color w:val="000000"/>
                <w:lang w:val="en-US" w:eastAsia="es-ES"/>
              </w:rPr>
              <w:t>Garcia-</w:t>
            </w:r>
            <w:proofErr w:type="spellStart"/>
            <w:r w:rsidRPr="00A45678">
              <w:rPr>
                <w:rFonts w:eastAsia="Times New Roman" w:cs="Calibri"/>
                <w:color w:val="000000"/>
                <w:lang w:val="en-US" w:eastAsia="es-ES"/>
              </w:rPr>
              <w:t>Boronat</w:t>
            </w:r>
            <w:proofErr w:type="spellEnd"/>
            <w:r w:rsidRPr="00A45678">
              <w:rPr>
                <w:rFonts w:eastAsia="Times New Roman" w:cs="Calibri"/>
                <w:color w:val="000000"/>
                <w:lang w:val="en-US" w:eastAsia="es-ES"/>
              </w:rPr>
              <w:t xml:space="preserve">, M., </w:t>
            </w:r>
            <w:proofErr w:type="spellStart"/>
            <w:r w:rsidRPr="00A45678">
              <w:rPr>
                <w:rFonts w:eastAsia="Times New Roman" w:cs="Calibri"/>
                <w:color w:val="000000"/>
                <w:lang w:val="en-US" w:eastAsia="es-ES"/>
              </w:rPr>
              <w:t>Diez-Rivero</w:t>
            </w:r>
            <w:proofErr w:type="spellEnd"/>
            <w:r w:rsidRPr="00A45678">
              <w:rPr>
                <w:rFonts w:eastAsia="Times New Roman" w:cs="Calibri"/>
                <w:color w:val="000000"/>
                <w:lang w:val="en-US" w:eastAsia="es-ES"/>
              </w:rPr>
              <w:t xml:space="preserve">, C., </w:t>
            </w:r>
            <w:proofErr w:type="spellStart"/>
            <w:r w:rsidRPr="00A45678">
              <w:rPr>
                <w:rFonts w:eastAsia="Times New Roman" w:cs="Calibri"/>
                <w:color w:val="000000"/>
                <w:lang w:val="en-US" w:eastAsia="es-ES"/>
              </w:rPr>
              <w:t>Reinherz</w:t>
            </w:r>
            <w:proofErr w:type="spellEnd"/>
            <w:proofErr w:type="gramStart"/>
            <w:r w:rsidRPr="00A45678">
              <w:rPr>
                <w:rFonts w:eastAsia="Times New Roman" w:cs="Calibri"/>
                <w:color w:val="000000"/>
                <w:lang w:val="en-US" w:eastAsia="es-ES"/>
              </w:rPr>
              <w:t>,  E.L</w:t>
            </w:r>
            <w:proofErr w:type="gramEnd"/>
            <w:r w:rsidRPr="00A45678">
              <w:rPr>
                <w:rFonts w:eastAsia="Times New Roman" w:cs="Calibri"/>
                <w:color w:val="000000"/>
                <w:lang w:val="en-US" w:eastAsia="es-ES"/>
              </w:rPr>
              <w:t xml:space="preserve">. and </w:t>
            </w:r>
            <w:proofErr w:type="spellStart"/>
            <w:r w:rsidRPr="00A45678">
              <w:rPr>
                <w:rFonts w:eastAsia="Times New Roman" w:cs="Calibri"/>
                <w:color w:val="000000"/>
                <w:lang w:val="en-US" w:eastAsia="es-ES"/>
              </w:rPr>
              <w:t>Reche</w:t>
            </w:r>
            <w:proofErr w:type="spellEnd"/>
            <w:r w:rsidRPr="00A45678">
              <w:rPr>
                <w:rFonts w:eastAsia="Times New Roman" w:cs="Calibri"/>
                <w:color w:val="000000"/>
                <w:lang w:val="en-US" w:eastAsia="es-ES"/>
              </w:rPr>
              <w:t>,  P.A. (2008). PVS: A Web Server for Protein Sequence Variability Analysis Tuned to Facilitate Conserved Epitope Discovery. Nucleic Acids Res., 36:W35-W41.</w:t>
            </w:r>
          </w:p>
        </w:tc>
      </w:tr>
      <w:tr w:rsidR="00884DA0" w:rsidRPr="00AE26D3"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6.9</w:t>
            </w:r>
          </w:p>
        </w:tc>
        <w:tc>
          <w:tcPr>
            <w:tcW w:w="1458"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rPr>
          <w:lang w:val="es-ES_tradnl"/>
        </w:rPr>
      </w:pPr>
    </w:p>
    <w:tbl>
      <w:tblPr>
        <w:tblW w:w="4985" w:type="pct"/>
        <w:tblLayout w:type="fixed"/>
        <w:tblCellMar>
          <w:left w:w="70" w:type="dxa"/>
          <w:right w:w="70" w:type="dxa"/>
        </w:tblCellMar>
        <w:tblLook w:val="04A0" w:firstRow="1" w:lastRow="0" w:firstColumn="1" w:lastColumn="0" w:noHBand="0" w:noVBand="1"/>
      </w:tblPr>
      <w:tblGrid>
        <w:gridCol w:w="2736"/>
        <w:gridCol w:w="1556"/>
        <w:gridCol w:w="1718"/>
        <w:gridCol w:w="558"/>
        <w:gridCol w:w="588"/>
        <w:gridCol w:w="1462"/>
      </w:tblGrid>
      <w:tr w:rsidR="00884DA0" w:rsidRPr="00AE26D3" w:rsidTr="00884DA0">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45678">
              <w:rPr>
                <w:rFonts w:eastAsia="Times New Roman" w:cs="Calibri"/>
                <w:color w:val="000000"/>
                <w:lang w:eastAsia="es-ES"/>
              </w:rPr>
              <w:t>Investigador 3</w:t>
            </w:r>
          </w:p>
        </w:tc>
      </w:tr>
      <w:tr w:rsidR="00884DA0" w:rsidRPr="00753AB4" w:rsidTr="00884DA0">
        <w:trPr>
          <w:trHeight w:val="300"/>
        </w:trPr>
        <w:tc>
          <w:tcPr>
            <w:tcW w:w="1587"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413"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after="0" w:line="240" w:lineRule="auto"/>
              <w:jc w:val="both"/>
              <w:rPr>
                <w:rFonts w:eastAsia="Times New Roman" w:cs="Calibri"/>
                <w:color w:val="000000"/>
                <w:lang w:eastAsia="es-ES"/>
              </w:rPr>
            </w:pPr>
            <w:r w:rsidRPr="00753AB4">
              <w:rPr>
                <w:rFonts w:cs="Calibri"/>
              </w:rPr>
              <w:t>ANTONIO ARNAIZ VILLENA</w:t>
            </w:r>
          </w:p>
        </w:tc>
      </w:tr>
      <w:tr w:rsidR="00884DA0" w:rsidRPr="00753AB4" w:rsidTr="00884DA0">
        <w:trPr>
          <w:gridAfter w:val="2"/>
          <w:wAfter w:w="1189" w:type="pct"/>
          <w:trHeight w:val="300"/>
        </w:trPr>
        <w:tc>
          <w:tcPr>
            <w:tcW w:w="3811"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sidRPr="00753AB4">
              <w:rPr>
                <w:rFonts w:eastAsia="Times New Roman" w:cs="Calibri"/>
                <w:lang w:eastAsia="es-ES"/>
              </w:rPr>
              <w:t>POLIMORFISMO Y EVOLUCIÓN DE LOS GENES DE HISTOCOMPATIBILIDAD EN AVES SILVESTRES DEL GÉNERO CARDUELIS</w:t>
            </w:r>
          </w:p>
        </w:tc>
      </w:tr>
      <w:tr w:rsidR="00884DA0" w:rsidRPr="00753AB4" w:rsidTr="00884DA0">
        <w:trPr>
          <w:trHeight w:val="300"/>
        </w:trPr>
        <w:tc>
          <w:tcPr>
            <w:tcW w:w="158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413"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after="0" w:line="240" w:lineRule="auto"/>
              <w:jc w:val="both"/>
              <w:rPr>
                <w:rFonts w:eastAsia="Times New Roman" w:cs="Calibri"/>
                <w:color w:val="000000"/>
                <w:lang w:eastAsia="es-ES"/>
              </w:rPr>
            </w:pPr>
            <w:r w:rsidRPr="00753AB4">
              <w:rPr>
                <w:rFonts w:cs="Calibri"/>
              </w:rPr>
              <w:t>ANTONIO ARNAIZ VILLENA</w:t>
            </w:r>
          </w:p>
        </w:tc>
      </w:tr>
      <w:tr w:rsidR="00884DA0" w:rsidRPr="00753AB4" w:rsidTr="00884DA0">
        <w:trPr>
          <w:trHeight w:val="300"/>
        </w:trPr>
        <w:tc>
          <w:tcPr>
            <w:tcW w:w="158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413"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before="100" w:beforeAutospacing="1" w:after="100" w:afterAutospacing="1" w:line="240" w:lineRule="auto"/>
              <w:jc w:val="both"/>
              <w:rPr>
                <w:rFonts w:eastAsia="Times New Roman" w:cs="Calibri"/>
                <w:color w:val="000000"/>
                <w:lang w:eastAsia="es-ES"/>
              </w:rPr>
            </w:pPr>
            <w:r w:rsidRPr="00753AB4">
              <w:rPr>
                <w:rFonts w:eastAsia="Times New Roman" w:cs="Calibri"/>
                <w:lang w:eastAsia="es-ES"/>
              </w:rPr>
              <w:t>SERRANO VELA, JUAN IGNACIO</w:t>
            </w:r>
          </w:p>
        </w:tc>
      </w:tr>
      <w:tr w:rsidR="00884DA0" w:rsidRPr="00753AB4" w:rsidTr="005C78DE">
        <w:trPr>
          <w:trHeight w:val="300"/>
        </w:trPr>
        <w:tc>
          <w:tcPr>
            <w:tcW w:w="158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after="0" w:line="240" w:lineRule="auto"/>
              <w:jc w:val="both"/>
              <w:rPr>
                <w:rFonts w:eastAsia="Times New Roman" w:cs="Calibri"/>
                <w:color w:val="000000"/>
                <w:lang w:eastAsia="es-ES"/>
              </w:rPr>
            </w:pPr>
            <w:r w:rsidRPr="00753AB4">
              <w:rPr>
                <w:rFonts w:eastAsia="Times New Roman" w:cs="Calibri"/>
                <w:color w:val="000000"/>
                <w:lang w:eastAsia="es-ES"/>
              </w:rPr>
              <w:t>2009</w:t>
            </w:r>
          </w:p>
        </w:tc>
        <w:tc>
          <w:tcPr>
            <w:tcW w:w="99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753AB4" w:rsidRDefault="00884DA0" w:rsidP="000161DF">
            <w:pPr>
              <w:spacing w:after="0" w:line="240" w:lineRule="auto"/>
              <w:jc w:val="both"/>
              <w:rPr>
                <w:rFonts w:eastAsia="Times New Roman" w:cs="Calibri"/>
                <w:color w:val="000000"/>
                <w:lang w:eastAsia="es-ES"/>
              </w:rPr>
            </w:pPr>
            <w:r w:rsidRPr="00753AB4">
              <w:rPr>
                <w:rFonts w:eastAsia="Times New Roman" w:cs="Calibri"/>
                <w:color w:val="000000"/>
                <w:lang w:eastAsia="es-ES"/>
              </w:rPr>
              <w:t>Calificación</w:t>
            </w:r>
          </w:p>
        </w:tc>
        <w:tc>
          <w:tcPr>
            <w:tcW w:w="151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753AB4" w:rsidRDefault="00884DA0" w:rsidP="000161DF">
            <w:pPr>
              <w:spacing w:after="0" w:line="240" w:lineRule="auto"/>
              <w:jc w:val="both"/>
              <w:rPr>
                <w:rFonts w:eastAsia="Times New Roman" w:cs="Calibri"/>
                <w:color w:val="000000"/>
                <w:lang w:eastAsia="es-ES"/>
              </w:rPr>
            </w:pPr>
            <w:r w:rsidRPr="00753AB4">
              <w:rPr>
                <w:rFonts w:eastAsia="Times New Roman" w:cs="Calibri"/>
                <w:color w:val="000000"/>
                <w:lang w:eastAsia="es-ES"/>
              </w:rPr>
              <w:t>Sobresaliente cum laude</w:t>
            </w:r>
          </w:p>
        </w:tc>
      </w:tr>
      <w:tr w:rsidR="00884DA0" w:rsidRPr="00AE26D3" w:rsidTr="00884DA0">
        <w:trPr>
          <w:trHeight w:val="300"/>
        </w:trPr>
        <w:tc>
          <w:tcPr>
            <w:tcW w:w="5000" w:type="pct"/>
            <w:gridSpan w:val="6"/>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CC4AFB" w:rsidTr="00884DA0">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CC4AFB" w:rsidRDefault="00884DA0" w:rsidP="000161DF">
            <w:pPr>
              <w:autoSpaceDE w:val="0"/>
              <w:autoSpaceDN w:val="0"/>
              <w:adjustRightInd w:val="0"/>
              <w:spacing w:after="0" w:line="240" w:lineRule="auto"/>
              <w:jc w:val="both"/>
              <w:rPr>
                <w:rFonts w:eastAsia="Times New Roman" w:cs="Calibri"/>
                <w:caps/>
                <w:color w:val="000000"/>
                <w:lang w:val="en-US" w:eastAsia="es-ES"/>
              </w:rPr>
            </w:pPr>
            <w:r w:rsidRPr="000F7010">
              <w:rPr>
                <w:rFonts w:cs="Calibri"/>
                <w:caps/>
                <w:lang w:eastAsia="es-ES"/>
              </w:rPr>
              <w:t xml:space="preserve"> Arnaiz-Villena A, Moscoso J, Ruiz-del-Valle V, Gonzalez J, Reguera R, Ferri A, Wink M, </w:t>
            </w:r>
            <w:r w:rsidRPr="007645B9">
              <w:rPr>
                <w:rFonts w:cs="Calibri"/>
                <w:b/>
                <w:caps/>
                <w:lang w:eastAsia="es-ES"/>
              </w:rPr>
              <w:t>Serrano-Vela JI</w:t>
            </w:r>
            <w:r w:rsidRPr="000F7010">
              <w:rPr>
                <w:rFonts w:cs="Calibri"/>
                <w:caps/>
                <w:lang w:eastAsia="es-ES"/>
              </w:rPr>
              <w:t xml:space="preserve">. </w:t>
            </w:r>
            <w:r w:rsidRPr="00551A77">
              <w:rPr>
                <w:rFonts w:cs="Calibri"/>
                <w:bCs/>
                <w:caps/>
                <w:lang w:val="en-US" w:eastAsia="es-ES"/>
              </w:rPr>
              <w:t xml:space="preserve">Mitochondrial DNA Phylogenetic Definition of a Group of ‘Arid-Zone’ Carduelini Finches. </w:t>
            </w:r>
            <w:r w:rsidRPr="00772447">
              <w:rPr>
                <w:rFonts w:cs="Calibri"/>
                <w:bCs/>
                <w:iCs/>
                <w:caps/>
                <w:lang w:val="en-GB" w:eastAsia="es-ES"/>
              </w:rPr>
              <w:t>The Open Ornithology Journal</w:t>
            </w:r>
            <w:r w:rsidRPr="00772447">
              <w:rPr>
                <w:rFonts w:cs="Calibri"/>
                <w:bCs/>
                <w:caps/>
                <w:lang w:val="en-GB" w:eastAsia="es-ES"/>
              </w:rPr>
              <w:t>, 1</w:t>
            </w:r>
            <w:r w:rsidRPr="00772447">
              <w:rPr>
                <w:rFonts w:cs="Calibri"/>
                <w:bCs/>
                <w:iCs/>
                <w:caps/>
                <w:lang w:val="en-GB" w:eastAsia="es-ES"/>
              </w:rPr>
              <w:t xml:space="preserve">, </w:t>
            </w:r>
            <w:r w:rsidRPr="00772447">
              <w:rPr>
                <w:rFonts w:cs="Calibri"/>
                <w:bCs/>
                <w:caps/>
                <w:lang w:val="en-GB" w:eastAsia="es-ES"/>
              </w:rPr>
              <w:t>1-7</w:t>
            </w:r>
            <w:r w:rsidRPr="00DB47D2">
              <w:rPr>
                <w:rFonts w:cs="Calibri"/>
                <w:bCs/>
                <w:iCs/>
                <w:caps/>
                <w:lang w:val="en-GB" w:eastAsia="es-ES"/>
              </w:rPr>
              <w:t xml:space="preserve">, </w:t>
            </w:r>
            <w:r w:rsidRPr="00DB47D2">
              <w:rPr>
                <w:rFonts w:cs="Calibri"/>
                <w:bCs/>
                <w:caps/>
                <w:lang w:val="en-GB" w:eastAsia="es-ES"/>
              </w:rPr>
              <w:t>2008</w:t>
            </w:r>
          </w:p>
        </w:tc>
      </w:tr>
      <w:tr w:rsidR="00884DA0" w:rsidRPr="00AE26D3" w:rsidTr="005C78DE">
        <w:trPr>
          <w:trHeight w:val="300"/>
        </w:trPr>
        <w:tc>
          <w:tcPr>
            <w:tcW w:w="158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662"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Q3</w:t>
            </w:r>
          </w:p>
        </w:tc>
      </w:tr>
    </w:tbl>
    <w:p w:rsidR="00884DA0" w:rsidRDefault="00884DA0" w:rsidP="000161DF">
      <w:pPr>
        <w:jc w:val="both"/>
        <w:rPr>
          <w:lang w:val="es-ES_tradnl"/>
        </w:rPr>
      </w:pPr>
    </w:p>
    <w:p w:rsidR="00884DA0" w:rsidRDefault="00884DA0" w:rsidP="000161DF">
      <w:pPr>
        <w:jc w:val="both"/>
        <w:rPr>
          <w:lang w:val="es-ES_tradnl"/>
        </w:rPr>
      </w:pPr>
    </w:p>
    <w:p w:rsidR="00884DA0" w:rsidRDefault="00884DA0" w:rsidP="000161DF">
      <w:pPr>
        <w:jc w:val="both"/>
        <w:rPr>
          <w:b/>
          <w:sz w:val="36"/>
          <w:lang w:val="es-ES_tradnl"/>
        </w:rPr>
      </w:pPr>
      <w:r>
        <w:rPr>
          <w:b/>
          <w:sz w:val="36"/>
          <w:lang w:val="es-ES_tradnl"/>
        </w:rPr>
        <w:br w:type="page"/>
      </w:r>
    </w:p>
    <w:p w:rsidR="00884DA0" w:rsidRDefault="00884DA0" w:rsidP="000161DF">
      <w:pPr>
        <w:shd w:val="clear" w:color="auto" w:fill="E5B8B7" w:themeFill="accent2" w:themeFillTint="66"/>
        <w:jc w:val="both"/>
        <w:rPr>
          <w:b/>
          <w:sz w:val="36"/>
          <w:lang w:val="es-ES_tradnl"/>
        </w:rPr>
      </w:pPr>
      <w:r>
        <w:rPr>
          <w:b/>
          <w:sz w:val="36"/>
          <w:lang w:val="es-ES_tradnl"/>
        </w:rPr>
        <w:lastRenderedPageBreak/>
        <w:t>LINEA 10</w:t>
      </w:r>
    </w:p>
    <w:tbl>
      <w:tblPr>
        <w:tblW w:w="5000" w:type="pct"/>
        <w:tblLayout w:type="fixed"/>
        <w:tblCellMar>
          <w:left w:w="70" w:type="dxa"/>
          <w:right w:w="70" w:type="dxa"/>
        </w:tblCellMar>
        <w:tblLook w:val="04A0" w:firstRow="1" w:lastRow="0" w:firstColumn="1" w:lastColumn="0" w:noHBand="0" w:noVBand="1"/>
      </w:tblPr>
      <w:tblGrid>
        <w:gridCol w:w="2089"/>
        <w:gridCol w:w="249"/>
        <w:gridCol w:w="21"/>
        <w:gridCol w:w="124"/>
        <w:gridCol w:w="2133"/>
        <w:gridCol w:w="1836"/>
        <w:gridCol w:w="263"/>
        <w:gridCol w:w="169"/>
        <w:gridCol w:w="278"/>
        <w:gridCol w:w="1482"/>
      </w:tblGrid>
      <w:tr w:rsidR="00884DA0" w:rsidRPr="00AE26D3" w:rsidTr="00884DA0">
        <w:trPr>
          <w:trHeight w:val="300"/>
        </w:trPr>
        <w:tc>
          <w:tcPr>
            <w:tcW w:w="5000" w:type="pct"/>
            <w:gridSpan w:val="10"/>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 la línea</w:t>
            </w:r>
          </w:p>
        </w:tc>
      </w:tr>
      <w:tr w:rsidR="00884DA0" w:rsidRPr="00AE26D3" w:rsidTr="005C78DE">
        <w:trPr>
          <w:trHeight w:val="300"/>
        </w:trPr>
        <w:tc>
          <w:tcPr>
            <w:tcW w:w="1208" w:type="pct"/>
            <w:tcBorders>
              <w:top w:val="nil"/>
              <w:left w:val="single" w:sz="8" w:space="0" w:color="auto"/>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56"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06"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2"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018" w:type="pct"/>
            <w:gridSpan w:val="2"/>
            <w:tcBorders>
              <w:top w:val="nil"/>
              <w:left w:val="nil"/>
              <w:bottom w:val="nil"/>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00"/>
        </w:trPr>
        <w:tc>
          <w:tcPr>
            <w:tcW w:w="5000" w:type="pct"/>
            <w:gridSpan w:val="10"/>
            <w:tcBorders>
              <w:top w:val="nil"/>
              <w:left w:val="single" w:sz="8" w:space="0" w:color="auto"/>
              <w:bottom w:val="nil"/>
              <w:right w:val="single" w:sz="8" w:space="0" w:color="auto"/>
            </w:tcBorders>
            <w:shd w:val="clear" w:color="auto" w:fill="auto"/>
            <w:noWrap/>
            <w:vAlign w:val="bottom"/>
          </w:tcPr>
          <w:p w:rsidR="00884DA0" w:rsidRPr="00C5320D" w:rsidRDefault="00884DA0" w:rsidP="000161DF">
            <w:pPr>
              <w:spacing w:after="0" w:line="240" w:lineRule="auto"/>
              <w:jc w:val="both"/>
              <w:rPr>
                <w:rFonts w:eastAsia="Times New Roman" w:cs="Calibri"/>
                <w:b/>
                <w:color w:val="000000"/>
                <w:lang w:eastAsia="es-ES"/>
              </w:rPr>
            </w:pPr>
            <w:r w:rsidRPr="00C5320D">
              <w:rPr>
                <w:b/>
                <w:snapToGrid w:val="0"/>
              </w:rPr>
              <w:t xml:space="preserve">Bases moleculares de las enfermedades metabólicas. </w:t>
            </w:r>
            <w:proofErr w:type="spellStart"/>
            <w:r w:rsidRPr="00C5320D">
              <w:rPr>
                <w:b/>
                <w:snapToGrid w:val="0"/>
              </w:rPr>
              <w:t>Nanomedicina</w:t>
            </w:r>
            <w:proofErr w:type="spellEnd"/>
            <w:r w:rsidRPr="00C5320D">
              <w:rPr>
                <w:b/>
                <w:snapToGrid w:val="0"/>
              </w:rPr>
              <w:t xml:space="preserve"> y nuevas terapias.</w:t>
            </w:r>
          </w:p>
        </w:tc>
      </w:tr>
      <w:tr w:rsidR="00884DA0" w:rsidRPr="00AE26D3" w:rsidTr="005C78DE">
        <w:trPr>
          <w:trHeight w:val="315"/>
        </w:trPr>
        <w:tc>
          <w:tcPr>
            <w:tcW w:w="1208" w:type="pct"/>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5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06"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2" w:type="pct"/>
            <w:gridSpan w:val="3"/>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018" w:type="pct"/>
            <w:gridSpan w:val="2"/>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5C78DE">
        <w:trPr>
          <w:trHeight w:val="315"/>
        </w:trPr>
        <w:tc>
          <w:tcPr>
            <w:tcW w:w="1208" w:type="pct"/>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56"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06"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2"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018"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0"/>
            <w:tcBorders>
              <w:top w:val="single" w:sz="8" w:space="0" w:color="auto"/>
              <w:left w:val="single" w:sz="8" w:space="0" w:color="auto"/>
              <w:bottom w:val="single" w:sz="4" w:space="0" w:color="auto"/>
              <w:right w:val="single" w:sz="8"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Nombre </w:t>
            </w:r>
            <w:r w:rsidR="00BB5089">
              <w:rPr>
                <w:rFonts w:eastAsia="Times New Roman" w:cs="Calibri"/>
                <w:color w:val="000000"/>
                <w:lang w:eastAsia="es-ES"/>
              </w:rPr>
              <w:t xml:space="preserve">de un proyecto competitivo en vigor </w:t>
            </w:r>
            <w:r w:rsidRPr="00AE26D3">
              <w:rPr>
                <w:rFonts w:eastAsia="Times New Roman" w:cs="Calibri"/>
                <w:color w:val="000000"/>
                <w:lang w:eastAsia="es-ES"/>
              </w:rPr>
              <w:t xml:space="preserve"> de investigación de la línea</w:t>
            </w:r>
          </w:p>
        </w:tc>
      </w:tr>
      <w:tr w:rsidR="00884DA0" w:rsidRPr="00AE26D3" w:rsidTr="005C78DE">
        <w:trPr>
          <w:trHeight w:val="300"/>
        </w:trPr>
        <w:tc>
          <w:tcPr>
            <w:tcW w:w="1208" w:type="pct"/>
            <w:tcBorders>
              <w:top w:val="nil"/>
              <w:left w:val="single" w:sz="8" w:space="0" w:color="auto"/>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44" w:type="pct"/>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8" w:type="pct"/>
            <w:gridSpan w:val="3"/>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214" w:type="pct"/>
            <w:gridSpan w:val="2"/>
            <w:tcBorders>
              <w:top w:val="nil"/>
              <w:left w:val="nil"/>
              <w:bottom w:val="nil"/>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116" w:type="pct"/>
            <w:gridSpan w:val="3"/>
            <w:tcBorders>
              <w:top w:val="nil"/>
              <w:left w:val="nil"/>
              <w:bottom w:val="nil"/>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884DA0">
        <w:trPr>
          <w:trHeight w:val="300"/>
        </w:trPr>
        <w:tc>
          <w:tcPr>
            <w:tcW w:w="5000" w:type="pct"/>
            <w:gridSpan w:val="10"/>
            <w:tcBorders>
              <w:top w:val="nil"/>
              <w:left w:val="single" w:sz="8" w:space="0" w:color="auto"/>
              <w:bottom w:val="nil"/>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Style w:val="ft"/>
                <w:rFonts w:ascii="Arial" w:hAnsi="Arial" w:cs="Arial"/>
                <w:color w:val="222222"/>
              </w:rPr>
              <w:t>PI10/00424</w:t>
            </w:r>
            <w:r>
              <w:rPr>
                <w:rStyle w:val="textonormal"/>
                <w:rFonts w:ascii="Arial" w:hAnsi="Arial" w:cs="Arial"/>
                <w:sz w:val="21"/>
                <w:szCs w:val="21"/>
              </w:rPr>
              <w:t xml:space="preserve">. </w:t>
            </w:r>
            <w:r w:rsidRPr="004E12EE">
              <w:rPr>
                <w:rStyle w:val="textonormal"/>
                <w:rFonts w:ascii="Arial" w:hAnsi="Arial" w:cs="Arial"/>
                <w:sz w:val="21"/>
                <w:szCs w:val="21"/>
              </w:rPr>
              <w:t xml:space="preserve">Análisis de los mecanismos de regulación de la </w:t>
            </w:r>
            <w:proofErr w:type="spellStart"/>
            <w:r w:rsidRPr="004E12EE">
              <w:rPr>
                <w:rStyle w:val="textonormal"/>
                <w:rFonts w:ascii="Arial" w:hAnsi="Arial" w:cs="Arial"/>
                <w:sz w:val="21"/>
                <w:szCs w:val="21"/>
              </w:rPr>
              <w:t>glucoquinasa</w:t>
            </w:r>
            <w:proofErr w:type="spellEnd"/>
            <w:r w:rsidRPr="004E12EE">
              <w:rPr>
                <w:rStyle w:val="textonormal"/>
                <w:rFonts w:ascii="Arial" w:hAnsi="Arial" w:cs="Arial"/>
                <w:sz w:val="21"/>
                <w:szCs w:val="21"/>
              </w:rPr>
              <w:t xml:space="preserve"> y su implicación en diabetes.</w:t>
            </w:r>
          </w:p>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5C78DE">
        <w:trPr>
          <w:trHeight w:val="315"/>
        </w:trPr>
        <w:tc>
          <w:tcPr>
            <w:tcW w:w="1208" w:type="pct"/>
            <w:tcBorders>
              <w:top w:val="nil"/>
              <w:left w:val="single" w:sz="8" w:space="0" w:color="auto"/>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44" w:type="pct"/>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8" w:type="pct"/>
            <w:gridSpan w:val="3"/>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214" w:type="pct"/>
            <w:gridSpan w:val="2"/>
            <w:tcBorders>
              <w:top w:val="nil"/>
              <w:left w:val="nil"/>
              <w:bottom w:val="single" w:sz="8"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116" w:type="pct"/>
            <w:gridSpan w:val="3"/>
            <w:tcBorders>
              <w:top w:val="nil"/>
              <w:left w:val="nil"/>
              <w:bottom w:val="single" w:sz="8"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r>
      <w:tr w:rsidR="00884DA0" w:rsidRPr="00AE26D3" w:rsidTr="005C78DE">
        <w:trPr>
          <w:trHeight w:val="300"/>
        </w:trPr>
        <w:tc>
          <w:tcPr>
            <w:tcW w:w="1352" w:type="pct"/>
            <w:gridSpan w:val="2"/>
            <w:tcBorders>
              <w:top w:val="single" w:sz="8" w:space="0" w:color="auto"/>
              <w:left w:val="single" w:sz="8"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Nombre del IP</w:t>
            </w:r>
          </w:p>
        </w:tc>
        <w:tc>
          <w:tcPr>
            <w:tcW w:w="1318" w:type="pct"/>
            <w:gridSpan w:val="3"/>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Año de concesión</w:t>
            </w:r>
          </w:p>
        </w:tc>
        <w:tc>
          <w:tcPr>
            <w:tcW w:w="1214" w:type="pct"/>
            <w:gridSpan w:val="2"/>
            <w:tcBorders>
              <w:top w:val="nil"/>
              <w:left w:val="nil"/>
              <w:bottom w:val="single" w:sz="4" w:space="0" w:color="auto"/>
              <w:right w:val="single" w:sz="4"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Duración del Proyecto</w:t>
            </w:r>
          </w:p>
        </w:tc>
        <w:tc>
          <w:tcPr>
            <w:tcW w:w="1116" w:type="pct"/>
            <w:gridSpan w:val="3"/>
            <w:tcBorders>
              <w:top w:val="nil"/>
              <w:left w:val="nil"/>
              <w:bottom w:val="single" w:sz="4" w:space="0" w:color="auto"/>
              <w:right w:val="single" w:sz="8" w:space="0" w:color="auto"/>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Cuantía del Proyecto</w:t>
            </w:r>
          </w:p>
        </w:tc>
      </w:tr>
      <w:tr w:rsidR="00884DA0" w:rsidRPr="00AE26D3" w:rsidTr="005C78DE">
        <w:trPr>
          <w:trHeight w:val="315"/>
        </w:trPr>
        <w:tc>
          <w:tcPr>
            <w:tcW w:w="1208" w:type="pct"/>
            <w:tcBorders>
              <w:top w:val="nil"/>
              <w:left w:val="single" w:sz="8" w:space="0" w:color="auto"/>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María</w:t>
            </w:r>
            <w:r w:rsidRPr="00AE26D3">
              <w:rPr>
                <w:rFonts w:eastAsia="Times New Roman" w:cs="Calibri"/>
                <w:color w:val="000000"/>
                <w:lang w:eastAsia="es-ES"/>
              </w:rPr>
              <w:t> </w:t>
            </w:r>
            <w:proofErr w:type="spellStart"/>
            <w:r>
              <w:rPr>
                <w:rFonts w:eastAsia="Times New Roman" w:cs="Calibri"/>
                <w:color w:val="000000"/>
                <w:lang w:eastAsia="es-ES"/>
              </w:rPr>
              <w:t>Angeles</w:t>
            </w:r>
            <w:proofErr w:type="spellEnd"/>
            <w:r>
              <w:rPr>
                <w:rFonts w:eastAsia="Times New Roman" w:cs="Calibri"/>
                <w:color w:val="000000"/>
                <w:lang w:eastAsia="es-ES"/>
              </w:rPr>
              <w:t xml:space="preserve"> Navas Hernández</w:t>
            </w:r>
          </w:p>
        </w:tc>
        <w:tc>
          <w:tcPr>
            <w:tcW w:w="144" w:type="pct"/>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p>
        </w:tc>
        <w:tc>
          <w:tcPr>
            <w:tcW w:w="1318" w:type="pct"/>
            <w:gridSpan w:val="3"/>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w:t>
            </w:r>
            <w:r>
              <w:rPr>
                <w:rFonts w:eastAsia="Times New Roman" w:cs="Calibri"/>
                <w:color w:val="000000"/>
                <w:lang w:eastAsia="es-ES"/>
              </w:rPr>
              <w:t>2010</w:t>
            </w:r>
          </w:p>
        </w:tc>
        <w:tc>
          <w:tcPr>
            <w:tcW w:w="1214" w:type="pct"/>
            <w:gridSpan w:val="2"/>
            <w:tcBorders>
              <w:top w:val="nil"/>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w:t>
            </w:r>
            <w:r w:rsidRPr="00AE26D3">
              <w:rPr>
                <w:rFonts w:eastAsia="Times New Roman" w:cs="Calibri"/>
                <w:color w:val="000000"/>
                <w:lang w:eastAsia="es-ES"/>
              </w:rPr>
              <w:t> </w:t>
            </w:r>
            <w:r>
              <w:rPr>
                <w:rFonts w:eastAsia="Times New Roman" w:cs="Calibri"/>
                <w:color w:val="000000"/>
                <w:lang w:eastAsia="es-ES"/>
              </w:rPr>
              <w:t>años (2011-2013)</w:t>
            </w:r>
          </w:p>
        </w:tc>
        <w:tc>
          <w:tcPr>
            <w:tcW w:w="1116" w:type="pct"/>
            <w:gridSpan w:val="3"/>
            <w:tcBorders>
              <w:top w:val="nil"/>
              <w:left w:val="nil"/>
              <w:bottom w:val="single" w:sz="4" w:space="0" w:color="auto"/>
              <w:right w:val="single" w:sz="8"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84.700 </w:t>
            </w:r>
            <w:r w:rsidRPr="00AE26D3">
              <w:rPr>
                <w:rFonts w:eastAsia="Times New Roman" w:cs="Calibri"/>
                <w:color w:val="000000"/>
                <w:lang w:eastAsia="es-ES"/>
              </w:rPr>
              <w:t> </w:t>
            </w:r>
            <w:r>
              <w:rPr>
                <w:rFonts w:eastAsia="Times New Roman" w:cs="Calibri"/>
                <w:color w:val="000000"/>
                <w:lang w:eastAsia="es-ES"/>
              </w:rPr>
              <w:t>euros</w:t>
            </w:r>
          </w:p>
        </w:tc>
      </w:tr>
      <w:tr w:rsidR="00884DA0" w:rsidRPr="00AE26D3" w:rsidTr="005C78DE">
        <w:trPr>
          <w:trHeight w:val="300"/>
        </w:trPr>
        <w:tc>
          <w:tcPr>
            <w:tcW w:w="1352"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Tipo de Proyecto</w:t>
            </w:r>
          </w:p>
        </w:tc>
        <w:tc>
          <w:tcPr>
            <w:tcW w:w="1318"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lang w:eastAsia="es-ES"/>
              </w:rPr>
              <w:t xml:space="preserve">Nacional  ( </w:t>
            </w:r>
            <w:r>
              <w:rPr>
                <w:rFonts w:eastAsia="Times New Roman" w:cs="Calibri"/>
                <w:color w:val="000000"/>
                <w:lang w:eastAsia="es-ES"/>
              </w:rPr>
              <w:t>X</w:t>
            </w:r>
            <w:r w:rsidRPr="00AE26D3">
              <w:rPr>
                <w:rFonts w:eastAsia="Times New Roman" w:cs="Calibri"/>
                <w:color w:val="000000"/>
                <w:lang w:eastAsia="es-ES"/>
              </w:rPr>
              <w:t xml:space="preserve"> )</w:t>
            </w:r>
            <w:r>
              <w:rPr>
                <w:rFonts w:eastAsia="Times New Roman" w:cs="Calibri"/>
                <w:color w:val="000000"/>
                <w:lang w:eastAsia="es-ES"/>
              </w:rPr>
              <w:t xml:space="preserve"> </w:t>
            </w:r>
            <w:r w:rsidRPr="00AE26D3">
              <w:rPr>
                <w:rFonts w:eastAsia="Times New Roman" w:cs="Calibri"/>
                <w:color w:val="000000"/>
                <w:lang w:eastAsia="es-ES"/>
              </w:rPr>
              <w:t>Europeo (  )</w:t>
            </w:r>
          </w:p>
        </w:tc>
        <w:tc>
          <w:tcPr>
            <w:tcW w:w="1214"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Organismo financiador</w:t>
            </w:r>
          </w:p>
        </w:tc>
        <w:tc>
          <w:tcPr>
            <w:tcW w:w="1116" w:type="pct"/>
            <w:gridSpan w:val="3"/>
            <w:tcBorders>
              <w:top w:val="single" w:sz="4" w:space="0" w:color="auto"/>
              <w:left w:val="nil"/>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4E12EE">
              <w:rPr>
                <w:rFonts w:ascii="Arial" w:hAnsi="Arial" w:cs="Arial"/>
                <w:noProof/>
                <w:sz w:val="21"/>
                <w:szCs w:val="21"/>
              </w:rPr>
              <w:t>Instituto de Salud Carlos III. FIS</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6"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sidRPr="00AE26D3">
              <w:rPr>
                <w:rFonts w:eastAsia="Times New Roman" w:cs="Calibri"/>
                <w:color w:val="000000"/>
                <w:highlight w:val="lightGray"/>
                <w:lang w:eastAsia="es-ES"/>
              </w:rPr>
              <w:t>Investigador 1</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7AF">
              <w:rPr>
                <w:rFonts w:cs="Arial"/>
                <w:snapToGrid w:val="0"/>
                <w:color w:val="000000"/>
              </w:rPr>
              <w:t>María Dolores Blanco Gaitán</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ascii="Arial" w:hAnsi="Arial" w:cs="Arial"/>
              </w:rPr>
              <w:t xml:space="preserve">Preparación, caracterización y evaluación biológica de sistemas poliméricos micro y </w:t>
            </w:r>
            <w:proofErr w:type="spellStart"/>
            <w:r>
              <w:rPr>
                <w:rFonts w:ascii="Arial" w:hAnsi="Arial" w:cs="Arial"/>
              </w:rPr>
              <w:t>nanoparticulados</w:t>
            </w:r>
            <w:proofErr w:type="spellEnd"/>
            <w:r>
              <w:rPr>
                <w:rFonts w:ascii="Arial" w:hAnsi="Arial" w:cs="Arial"/>
              </w:rPr>
              <w:t xml:space="preserve"> para la liberación controlada de 5-fluorouracilo y </w:t>
            </w:r>
            <w:proofErr w:type="spellStart"/>
            <w:r>
              <w:rPr>
                <w:rFonts w:ascii="Arial" w:hAnsi="Arial" w:cs="Arial"/>
              </w:rPr>
              <w:t>tamoxifeno</w:t>
            </w:r>
            <w:proofErr w:type="spellEnd"/>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María Dolores Blanco y César </w:t>
            </w:r>
            <w:proofErr w:type="spellStart"/>
            <w:r>
              <w:rPr>
                <w:rFonts w:eastAsia="Times New Roman" w:cs="Calibri"/>
                <w:color w:val="000000"/>
                <w:lang w:eastAsia="es-ES"/>
              </w:rPr>
              <w:t>Teijón</w:t>
            </w:r>
            <w:proofErr w:type="spellEnd"/>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Sandra Guerrero </w:t>
            </w:r>
            <w:proofErr w:type="spellStart"/>
            <w:r>
              <w:rPr>
                <w:rFonts w:eastAsia="Times New Roman" w:cs="Calibri"/>
                <w:color w:val="000000"/>
                <w:lang w:eastAsia="es-ES"/>
              </w:rPr>
              <w:t>Monjo</w:t>
            </w:r>
            <w:proofErr w:type="spellEnd"/>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2011</w:t>
            </w:r>
          </w:p>
        </w:tc>
        <w:tc>
          <w:tcPr>
            <w:tcW w:w="106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Calificación: </w:t>
            </w:r>
          </w:p>
        </w:tc>
        <w:tc>
          <w:tcPr>
            <w:tcW w:w="1268"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SB cum laude</w:t>
            </w:r>
          </w:p>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Premio Extraordinario</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873AFC">
              <w:rPr>
                <w:rFonts w:ascii="Arial" w:hAnsi="Arial" w:cs="Arial"/>
                <w:sz w:val="21"/>
                <w:szCs w:val="21"/>
              </w:rPr>
              <w:t xml:space="preserve">M.D. Blanco, S. Guerrero,  M. Benito, C. </w:t>
            </w:r>
            <w:proofErr w:type="spellStart"/>
            <w:r w:rsidRPr="00873AFC">
              <w:rPr>
                <w:rFonts w:ascii="Arial" w:hAnsi="Arial" w:cs="Arial"/>
                <w:sz w:val="21"/>
                <w:szCs w:val="21"/>
              </w:rPr>
              <w:t>Teijón</w:t>
            </w:r>
            <w:proofErr w:type="spellEnd"/>
            <w:r w:rsidRPr="00873AFC">
              <w:rPr>
                <w:rFonts w:ascii="Arial" w:hAnsi="Arial" w:cs="Arial"/>
                <w:sz w:val="21"/>
                <w:szCs w:val="21"/>
              </w:rPr>
              <w:t xml:space="preserve">, R. Olmo, E. </w:t>
            </w:r>
            <w:proofErr w:type="spellStart"/>
            <w:r w:rsidRPr="00873AFC">
              <w:rPr>
                <w:rFonts w:ascii="Arial" w:hAnsi="Arial" w:cs="Arial"/>
                <w:sz w:val="21"/>
                <w:szCs w:val="21"/>
              </w:rPr>
              <w:t>Muñíz</w:t>
            </w:r>
            <w:proofErr w:type="spellEnd"/>
            <w:r w:rsidRPr="00873AFC">
              <w:rPr>
                <w:rFonts w:ascii="Arial" w:hAnsi="Arial" w:cs="Arial"/>
                <w:sz w:val="21"/>
                <w:szCs w:val="21"/>
              </w:rPr>
              <w:t xml:space="preserve">, I. </w:t>
            </w:r>
            <w:proofErr w:type="spellStart"/>
            <w:r w:rsidRPr="00873AFC">
              <w:rPr>
                <w:rFonts w:ascii="Arial" w:hAnsi="Arial" w:cs="Arial"/>
                <w:sz w:val="21"/>
                <w:szCs w:val="21"/>
              </w:rPr>
              <w:t>Katime</w:t>
            </w:r>
            <w:proofErr w:type="spellEnd"/>
            <w:r w:rsidRPr="00873AFC">
              <w:rPr>
                <w:rFonts w:ascii="Arial" w:hAnsi="Arial" w:cs="Arial"/>
                <w:sz w:val="21"/>
                <w:szCs w:val="21"/>
              </w:rPr>
              <w:t xml:space="preserve">, J.M. </w:t>
            </w:r>
            <w:proofErr w:type="spellStart"/>
            <w:r w:rsidRPr="00873AFC">
              <w:rPr>
                <w:rFonts w:ascii="Arial" w:hAnsi="Arial" w:cs="Arial"/>
                <w:sz w:val="21"/>
                <w:szCs w:val="21"/>
              </w:rPr>
              <w:t>Teijón</w:t>
            </w:r>
            <w:proofErr w:type="spellEnd"/>
            <w:r w:rsidRPr="00873AFC">
              <w:rPr>
                <w:rFonts w:ascii="Arial" w:hAnsi="Arial" w:cs="Arial"/>
                <w:sz w:val="21"/>
                <w:szCs w:val="21"/>
              </w:rPr>
              <w:t xml:space="preserve">. </w:t>
            </w:r>
            <w:proofErr w:type="spellStart"/>
            <w:r w:rsidRPr="00551A77">
              <w:rPr>
                <w:rFonts w:ascii="Arial" w:hAnsi="Arial" w:cs="Arial"/>
                <w:sz w:val="21"/>
                <w:szCs w:val="21"/>
                <w:lang w:val="en-US"/>
              </w:rPr>
              <w:t>Tamoxifen</w:t>
            </w:r>
            <w:proofErr w:type="spellEnd"/>
            <w:r w:rsidRPr="00551A77">
              <w:rPr>
                <w:rFonts w:ascii="Arial" w:hAnsi="Arial" w:cs="Arial"/>
                <w:sz w:val="21"/>
                <w:szCs w:val="21"/>
                <w:lang w:val="en-US"/>
              </w:rPr>
              <w:t xml:space="preserve">-loaded </w:t>
            </w:r>
            <w:proofErr w:type="spellStart"/>
            <w:r w:rsidRPr="00551A77">
              <w:rPr>
                <w:rFonts w:ascii="Arial" w:hAnsi="Arial" w:cs="Arial"/>
                <w:sz w:val="21"/>
                <w:szCs w:val="21"/>
                <w:lang w:val="en-US"/>
              </w:rPr>
              <w:t>folate</w:t>
            </w:r>
            <w:proofErr w:type="spellEnd"/>
            <w:r w:rsidRPr="00551A77">
              <w:rPr>
                <w:rFonts w:ascii="Arial" w:hAnsi="Arial" w:cs="Arial"/>
                <w:sz w:val="21"/>
                <w:szCs w:val="21"/>
                <w:lang w:val="en-US"/>
              </w:rPr>
              <w:t xml:space="preserve">-conjugate </w:t>
            </w:r>
            <w:proofErr w:type="gramStart"/>
            <w:r w:rsidRPr="00551A77">
              <w:rPr>
                <w:rFonts w:ascii="Arial" w:hAnsi="Arial" w:cs="Arial"/>
                <w:sz w:val="21"/>
                <w:szCs w:val="21"/>
                <w:lang w:val="en-US"/>
              </w:rPr>
              <w:t>poly[</w:t>
            </w:r>
            <w:proofErr w:type="gramEnd"/>
            <w:r w:rsidRPr="00551A77">
              <w:rPr>
                <w:rFonts w:ascii="Arial" w:hAnsi="Arial" w:cs="Arial"/>
                <w:sz w:val="21"/>
                <w:szCs w:val="21"/>
                <w:lang w:val="en-US"/>
              </w:rPr>
              <w:t>(p-</w:t>
            </w:r>
            <w:proofErr w:type="spellStart"/>
            <w:r w:rsidRPr="00551A77">
              <w:rPr>
                <w:rFonts w:ascii="Arial" w:hAnsi="Arial" w:cs="Arial"/>
                <w:sz w:val="21"/>
                <w:szCs w:val="21"/>
                <w:lang w:val="en-US"/>
              </w:rPr>
              <w:t>nitrophenyl</w:t>
            </w:r>
            <w:proofErr w:type="spellEnd"/>
            <w:r w:rsidRPr="00551A77">
              <w:rPr>
                <w:rFonts w:ascii="Arial" w:hAnsi="Arial" w:cs="Arial"/>
                <w:sz w:val="21"/>
                <w:szCs w:val="21"/>
                <w:lang w:val="en-US"/>
              </w:rPr>
              <w:t xml:space="preserve"> acrylate)-co-(N-</w:t>
            </w:r>
            <w:proofErr w:type="spellStart"/>
            <w:r w:rsidRPr="00551A77">
              <w:rPr>
                <w:rFonts w:ascii="Arial" w:hAnsi="Arial" w:cs="Arial"/>
                <w:sz w:val="21"/>
                <w:szCs w:val="21"/>
                <w:lang w:val="en-US"/>
              </w:rPr>
              <w:t>isopropylacrylamide</w:t>
            </w:r>
            <w:proofErr w:type="spellEnd"/>
            <w:r w:rsidRPr="00551A77">
              <w:rPr>
                <w:rFonts w:ascii="Arial" w:hAnsi="Arial" w:cs="Arial"/>
                <w:sz w:val="21"/>
                <w:szCs w:val="21"/>
                <w:lang w:val="en-US"/>
              </w:rPr>
              <w:t xml:space="preserve">)] </w:t>
            </w:r>
            <w:proofErr w:type="spellStart"/>
            <w:r w:rsidRPr="00551A77">
              <w:rPr>
                <w:rFonts w:ascii="Arial" w:hAnsi="Arial" w:cs="Arial"/>
                <w:sz w:val="21"/>
                <w:szCs w:val="21"/>
                <w:lang w:val="en-US"/>
              </w:rPr>
              <w:t>nanogel</w:t>
            </w:r>
            <w:proofErr w:type="spellEnd"/>
            <w:r w:rsidRPr="00551A77">
              <w:rPr>
                <w:rFonts w:ascii="Arial" w:hAnsi="Arial" w:cs="Arial"/>
                <w:sz w:val="21"/>
                <w:szCs w:val="21"/>
                <w:lang w:val="en-US"/>
              </w:rPr>
              <w:t xml:space="preserve"> as </w:t>
            </w:r>
            <w:proofErr w:type="spellStart"/>
            <w:r w:rsidRPr="00551A77">
              <w:rPr>
                <w:rFonts w:ascii="Arial" w:hAnsi="Arial" w:cs="Arial"/>
                <w:sz w:val="21"/>
                <w:szCs w:val="21"/>
                <w:lang w:val="en-US"/>
              </w:rPr>
              <w:t>antitumoral</w:t>
            </w:r>
            <w:proofErr w:type="spellEnd"/>
            <w:r w:rsidRPr="00551A77">
              <w:rPr>
                <w:rFonts w:ascii="Arial" w:hAnsi="Arial" w:cs="Arial"/>
                <w:sz w:val="21"/>
                <w:szCs w:val="21"/>
                <w:lang w:val="en-US"/>
              </w:rPr>
              <w:t xml:space="preserve"> drug delivery system. </w:t>
            </w:r>
            <w:r w:rsidRPr="00090F9B">
              <w:rPr>
                <w:rFonts w:ascii="Arial" w:hAnsi="Arial" w:cs="Arial"/>
                <w:i/>
                <w:sz w:val="21"/>
                <w:szCs w:val="21"/>
              </w:rPr>
              <w:t xml:space="preserve">J </w:t>
            </w:r>
            <w:proofErr w:type="spellStart"/>
            <w:r w:rsidRPr="00090F9B">
              <w:rPr>
                <w:rFonts w:ascii="Arial" w:hAnsi="Arial" w:cs="Arial"/>
                <w:i/>
                <w:sz w:val="21"/>
                <w:szCs w:val="21"/>
              </w:rPr>
              <w:t>Biomed</w:t>
            </w:r>
            <w:proofErr w:type="spellEnd"/>
            <w:r w:rsidRPr="00090F9B">
              <w:rPr>
                <w:rFonts w:ascii="Arial" w:hAnsi="Arial" w:cs="Arial"/>
                <w:i/>
                <w:sz w:val="21"/>
                <w:szCs w:val="21"/>
              </w:rPr>
              <w:t xml:space="preserve"> Mater Res </w:t>
            </w:r>
            <w:proofErr w:type="spellStart"/>
            <w:r w:rsidRPr="00090F9B">
              <w:rPr>
                <w:rFonts w:ascii="Arial" w:hAnsi="Arial" w:cs="Arial"/>
                <w:i/>
                <w:sz w:val="21"/>
                <w:szCs w:val="21"/>
              </w:rPr>
              <w:t>Part</w:t>
            </w:r>
            <w:proofErr w:type="spellEnd"/>
            <w:r w:rsidRPr="00090F9B">
              <w:rPr>
                <w:rFonts w:ascii="Arial" w:hAnsi="Arial" w:cs="Arial"/>
                <w:i/>
                <w:sz w:val="21"/>
                <w:szCs w:val="21"/>
              </w:rPr>
              <w:t xml:space="preserve"> A</w:t>
            </w:r>
            <w:r w:rsidRPr="00090F9B">
              <w:rPr>
                <w:rFonts w:ascii="Arial" w:hAnsi="Arial" w:cs="Arial"/>
                <w:sz w:val="21"/>
                <w:szCs w:val="21"/>
              </w:rPr>
              <w:t xml:space="preserve">  95A: 1028-1040  (2010).  ISSN: 1549-3296. Factor de Impacto (2011): 2,625. Posición relativa en su área: </w:t>
            </w:r>
            <w:r w:rsidRPr="00C9543E">
              <w:rPr>
                <w:rFonts w:ascii="Arial" w:hAnsi="Arial" w:cs="Arial"/>
                <w:sz w:val="21"/>
                <w:szCs w:val="21"/>
              </w:rPr>
              <w:t xml:space="preserve">Q1 </w:t>
            </w:r>
            <w:r w:rsidRPr="00090F9B">
              <w:rPr>
                <w:rFonts w:ascii="Arial" w:hAnsi="Arial" w:cs="Arial"/>
                <w:sz w:val="21"/>
                <w:szCs w:val="21"/>
              </w:rPr>
              <w:t xml:space="preserve">(17/72 en </w:t>
            </w:r>
            <w:proofErr w:type="spellStart"/>
            <w:r w:rsidRPr="00090F9B">
              <w:rPr>
                <w:rFonts w:ascii="Arial" w:hAnsi="Arial" w:cs="Arial"/>
                <w:sz w:val="21"/>
                <w:szCs w:val="21"/>
              </w:rPr>
              <w:t>Engineering</w:t>
            </w:r>
            <w:proofErr w:type="spellEnd"/>
            <w:r w:rsidRPr="00090F9B">
              <w:rPr>
                <w:rFonts w:ascii="Arial" w:hAnsi="Arial" w:cs="Arial"/>
                <w:sz w:val="21"/>
                <w:szCs w:val="21"/>
              </w:rPr>
              <w:t xml:space="preserve">, </w:t>
            </w:r>
            <w:proofErr w:type="spellStart"/>
            <w:r w:rsidRPr="00090F9B">
              <w:rPr>
                <w:rFonts w:ascii="Arial" w:hAnsi="Arial" w:cs="Arial"/>
                <w:sz w:val="21"/>
                <w:szCs w:val="21"/>
              </w:rPr>
              <w:t>Biomedical</w:t>
            </w:r>
            <w:proofErr w:type="spellEnd"/>
            <w:r w:rsidRPr="00090F9B">
              <w:rPr>
                <w:rFonts w:ascii="Arial" w:hAnsi="Arial" w:cs="Arial"/>
                <w:sz w:val="21"/>
                <w:szCs w:val="21"/>
              </w:rPr>
              <w:t>)</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2,625</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Q1 </w:t>
            </w:r>
          </w:p>
        </w:tc>
      </w:tr>
      <w:tr w:rsidR="00884DA0" w:rsidRPr="00AE26D3" w:rsidTr="005C78DE">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6" w:type="pct"/>
            <w:gridSpan w:val="3"/>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2</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7AF">
              <w:rPr>
                <w:rFonts w:cs="Arial"/>
                <w:snapToGrid w:val="0"/>
                <w:color w:val="000000"/>
              </w:rPr>
              <w:t>María Ángeles Navas Hernández</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D77BAE">
              <w:rPr>
                <w:rFonts w:ascii="Arial" w:hAnsi="Arial" w:cs="Arial"/>
                <w:sz w:val="21"/>
                <w:szCs w:val="21"/>
              </w:rPr>
              <w:t xml:space="preserve">Análisis de la regulación de la </w:t>
            </w:r>
            <w:proofErr w:type="spellStart"/>
            <w:r w:rsidRPr="00D77BAE">
              <w:rPr>
                <w:rFonts w:ascii="Arial" w:hAnsi="Arial" w:cs="Arial"/>
                <w:sz w:val="21"/>
                <w:szCs w:val="21"/>
              </w:rPr>
              <w:t>glucoquinasa</w:t>
            </w:r>
            <w:proofErr w:type="spellEnd"/>
            <w:r w:rsidRPr="00D77BAE">
              <w:rPr>
                <w:rFonts w:ascii="Arial" w:hAnsi="Arial" w:cs="Arial"/>
                <w:sz w:val="21"/>
                <w:szCs w:val="21"/>
              </w:rPr>
              <w:t xml:space="preserve"> humana a partir del estudio de mutaciones asociadas a hipoglucemia y diabetes </w:t>
            </w:r>
            <w:proofErr w:type="spellStart"/>
            <w:r w:rsidRPr="00D77BAE">
              <w:rPr>
                <w:rFonts w:ascii="Arial" w:hAnsi="Arial" w:cs="Arial"/>
                <w:sz w:val="21"/>
                <w:szCs w:val="21"/>
              </w:rPr>
              <w:t>monogénica</w:t>
            </w:r>
            <w:proofErr w:type="spellEnd"/>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7AF">
              <w:rPr>
                <w:rFonts w:cs="Arial"/>
                <w:snapToGrid w:val="0"/>
                <w:color w:val="000000"/>
              </w:rPr>
              <w:t>María Ángeles Navas Hernández</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D77BAE">
              <w:rPr>
                <w:rFonts w:ascii="Arial" w:hAnsi="Arial" w:cs="Arial"/>
                <w:sz w:val="21"/>
                <w:szCs w:val="21"/>
              </w:rPr>
              <w:t>Carmen María García Herrero</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2012</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D77BAE">
              <w:rPr>
                <w:rFonts w:ascii="Arial" w:hAnsi="Arial" w:cs="Arial"/>
                <w:sz w:val="21"/>
                <w:szCs w:val="21"/>
              </w:rPr>
              <w:t xml:space="preserve">Sobresaliente cum laude </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C5320D" w:rsidRDefault="00884DA0" w:rsidP="000161DF">
            <w:pPr>
              <w:spacing w:after="0" w:line="240" w:lineRule="auto"/>
              <w:jc w:val="both"/>
              <w:rPr>
                <w:rFonts w:ascii="Arial" w:hAnsi="Arial" w:cs="Arial"/>
                <w:sz w:val="21"/>
                <w:szCs w:val="21"/>
              </w:rPr>
            </w:pPr>
            <w:r w:rsidRPr="00E56A13">
              <w:rPr>
                <w:rFonts w:ascii="Arial" w:hAnsi="Arial" w:cs="Arial"/>
                <w:sz w:val="21"/>
                <w:szCs w:val="21"/>
              </w:rPr>
              <w:t>García-Herrero CM, Rubio-Cabezas</w:t>
            </w:r>
            <w:r w:rsidRPr="00E56A13">
              <w:rPr>
                <w:rFonts w:ascii="Arial" w:hAnsi="Arial" w:cs="Arial"/>
                <w:sz w:val="21"/>
                <w:szCs w:val="21"/>
                <w:vertAlign w:val="superscript"/>
              </w:rPr>
              <w:t xml:space="preserve"> </w:t>
            </w:r>
            <w:r w:rsidRPr="00E56A13">
              <w:rPr>
                <w:rFonts w:ascii="Arial" w:hAnsi="Arial" w:cs="Arial"/>
                <w:sz w:val="21"/>
                <w:szCs w:val="21"/>
              </w:rPr>
              <w:t xml:space="preserve">O, </w:t>
            </w:r>
            <w:proofErr w:type="spellStart"/>
            <w:r w:rsidRPr="00E56A13">
              <w:rPr>
                <w:rFonts w:ascii="Arial" w:hAnsi="Arial" w:cs="Arial"/>
                <w:sz w:val="21"/>
                <w:szCs w:val="21"/>
              </w:rPr>
              <w:t>Azriel</w:t>
            </w:r>
            <w:proofErr w:type="spellEnd"/>
            <w:r w:rsidRPr="00E56A13">
              <w:rPr>
                <w:rFonts w:ascii="Arial" w:hAnsi="Arial" w:cs="Arial"/>
                <w:sz w:val="21"/>
                <w:szCs w:val="21"/>
              </w:rPr>
              <w:t xml:space="preserve"> S, </w:t>
            </w:r>
            <w:proofErr w:type="spellStart"/>
            <w:r w:rsidRPr="00E56A13">
              <w:rPr>
                <w:rFonts w:ascii="Arial" w:hAnsi="Arial" w:cs="Arial"/>
                <w:sz w:val="21"/>
                <w:szCs w:val="21"/>
              </w:rPr>
              <w:t>Gutierrez-Nogués</w:t>
            </w:r>
            <w:proofErr w:type="spellEnd"/>
            <w:r w:rsidRPr="00E56A13">
              <w:rPr>
                <w:rFonts w:ascii="Arial" w:hAnsi="Arial" w:cs="Arial"/>
                <w:sz w:val="21"/>
                <w:szCs w:val="21"/>
              </w:rPr>
              <w:t xml:space="preserve"> A, </w:t>
            </w:r>
            <w:proofErr w:type="spellStart"/>
            <w:r w:rsidRPr="00E56A13">
              <w:rPr>
                <w:rFonts w:ascii="Arial" w:hAnsi="Arial" w:cs="Arial"/>
                <w:sz w:val="21"/>
                <w:szCs w:val="21"/>
              </w:rPr>
              <w:t>Aragones</w:t>
            </w:r>
            <w:proofErr w:type="spellEnd"/>
            <w:r w:rsidRPr="00E56A13">
              <w:rPr>
                <w:rFonts w:ascii="Arial" w:hAnsi="Arial" w:cs="Arial"/>
                <w:sz w:val="21"/>
                <w:szCs w:val="21"/>
              </w:rPr>
              <w:t xml:space="preserve"> A, </w:t>
            </w:r>
            <w:proofErr w:type="spellStart"/>
            <w:r w:rsidRPr="00E56A13">
              <w:rPr>
                <w:rFonts w:ascii="Arial" w:hAnsi="Arial" w:cs="Arial"/>
                <w:sz w:val="21"/>
                <w:szCs w:val="21"/>
              </w:rPr>
              <w:t>Vincent</w:t>
            </w:r>
            <w:proofErr w:type="spellEnd"/>
            <w:r w:rsidRPr="00E56A13">
              <w:rPr>
                <w:rFonts w:ascii="Arial" w:hAnsi="Arial" w:cs="Arial"/>
                <w:sz w:val="21"/>
                <w:szCs w:val="21"/>
              </w:rPr>
              <w:t xml:space="preserve"> O, Campos-Barros</w:t>
            </w:r>
            <w:r w:rsidRPr="00E56A13">
              <w:rPr>
                <w:rFonts w:ascii="Arial" w:hAnsi="Arial" w:cs="Arial"/>
                <w:sz w:val="21"/>
                <w:szCs w:val="21"/>
                <w:vertAlign w:val="superscript"/>
              </w:rPr>
              <w:t xml:space="preserve"> </w:t>
            </w:r>
            <w:r w:rsidRPr="00E56A13">
              <w:rPr>
                <w:rFonts w:ascii="Arial" w:hAnsi="Arial" w:cs="Arial"/>
                <w:sz w:val="21"/>
                <w:szCs w:val="21"/>
              </w:rPr>
              <w:t xml:space="preserve">A,  Argente J, Navas MA. </w:t>
            </w:r>
            <w:r w:rsidRPr="00E56A13">
              <w:rPr>
                <w:rFonts w:ascii="Arial" w:hAnsi="Arial" w:cs="Arial"/>
                <w:sz w:val="21"/>
                <w:szCs w:val="21"/>
                <w:lang w:val="en-GB"/>
              </w:rPr>
              <w:t xml:space="preserve">Functional characterization of MODY2 </w:t>
            </w:r>
            <w:r w:rsidRPr="00E56A13">
              <w:rPr>
                <w:rFonts w:ascii="Arial" w:hAnsi="Arial" w:cs="Arial"/>
                <w:sz w:val="21"/>
                <w:szCs w:val="21"/>
                <w:lang w:val="en-GB"/>
              </w:rPr>
              <w:lastRenderedPageBreak/>
              <w:t xml:space="preserve">mutations highlights the importance of the fine-tuning of </w:t>
            </w:r>
            <w:proofErr w:type="spellStart"/>
            <w:r w:rsidRPr="00E56A13">
              <w:rPr>
                <w:rFonts w:ascii="Arial" w:hAnsi="Arial" w:cs="Arial"/>
                <w:sz w:val="21"/>
                <w:szCs w:val="21"/>
                <w:lang w:val="en-GB"/>
              </w:rPr>
              <w:t>glucokinase</w:t>
            </w:r>
            <w:proofErr w:type="spellEnd"/>
            <w:r w:rsidRPr="00E56A13">
              <w:rPr>
                <w:rFonts w:ascii="Arial" w:hAnsi="Arial" w:cs="Arial"/>
                <w:sz w:val="21"/>
                <w:szCs w:val="21"/>
                <w:lang w:val="en-GB"/>
              </w:rPr>
              <w:t xml:space="preserve"> and its role in glucose sensing. </w:t>
            </w:r>
            <w:proofErr w:type="spellStart"/>
            <w:r w:rsidRPr="00E56A13">
              <w:rPr>
                <w:rStyle w:val="jrnl"/>
                <w:rFonts w:ascii="Arial" w:hAnsi="Arial" w:cs="Arial"/>
                <w:sz w:val="21"/>
                <w:szCs w:val="21"/>
              </w:rPr>
              <w:t>PLoS</w:t>
            </w:r>
            <w:proofErr w:type="spellEnd"/>
            <w:r w:rsidRPr="00E56A13">
              <w:rPr>
                <w:rStyle w:val="jrnl"/>
                <w:rFonts w:ascii="Arial" w:hAnsi="Arial" w:cs="Arial"/>
                <w:sz w:val="21"/>
                <w:szCs w:val="21"/>
              </w:rPr>
              <w:t xml:space="preserve"> </w:t>
            </w:r>
            <w:proofErr w:type="spellStart"/>
            <w:r w:rsidRPr="00E56A13">
              <w:rPr>
                <w:rStyle w:val="jrnl"/>
                <w:rFonts w:ascii="Arial" w:hAnsi="Arial" w:cs="Arial"/>
                <w:sz w:val="21"/>
                <w:szCs w:val="21"/>
              </w:rPr>
              <w:t>One</w:t>
            </w:r>
            <w:proofErr w:type="spellEnd"/>
            <w:r>
              <w:rPr>
                <w:rFonts w:ascii="Arial" w:hAnsi="Arial" w:cs="Arial"/>
                <w:sz w:val="21"/>
                <w:szCs w:val="21"/>
              </w:rPr>
              <w:t>. 7(1):e30518, 2012.</w:t>
            </w:r>
          </w:p>
        </w:tc>
      </w:tr>
      <w:tr w:rsidR="00884DA0" w:rsidRPr="00AE26D3" w:rsidTr="005C78DE">
        <w:trPr>
          <w:trHeight w:val="300"/>
        </w:trPr>
        <w:tc>
          <w:tcPr>
            <w:tcW w:w="1436"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lastRenderedPageBreak/>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4.09</w:t>
            </w:r>
          </w:p>
        </w:tc>
        <w:tc>
          <w:tcPr>
            <w:tcW w:w="1473" w:type="pct"/>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pPr>
    </w:p>
    <w:tbl>
      <w:tblPr>
        <w:tblW w:w="5000" w:type="pct"/>
        <w:tblLayout w:type="fixed"/>
        <w:tblCellMar>
          <w:left w:w="70" w:type="dxa"/>
          <w:right w:w="70" w:type="dxa"/>
        </w:tblCellMar>
        <w:tblLook w:val="04A0" w:firstRow="1" w:lastRow="0" w:firstColumn="1" w:lastColumn="0" w:noHBand="0" w:noVBand="1"/>
      </w:tblPr>
      <w:tblGrid>
        <w:gridCol w:w="2089"/>
        <w:gridCol w:w="247"/>
        <w:gridCol w:w="145"/>
        <w:gridCol w:w="2133"/>
        <w:gridCol w:w="2099"/>
        <w:gridCol w:w="446"/>
        <w:gridCol w:w="1485"/>
      </w:tblGrid>
      <w:tr w:rsidR="00884DA0" w:rsidRPr="00AE26D3" w:rsidTr="00884DA0">
        <w:trPr>
          <w:trHeight w:val="300"/>
        </w:trPr>
        <w:tc>
          <w:tcPr>
            <w:tcW w:w="1208"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43"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318"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214" w:type="pct"/>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c>
          <w:tcPr>
            <w:tcW w:w="1117" w:type="pct"/>
            <w:gridSpan w:val="2"/>
            <w:tcBorders>
              <w:top w:val="nil"/>
              <w:left w:val="nil"/>
              <w:bottom w:val="single" w:sz="4" w:space="0" w:color="auto"/>
              <w:right w:val="nil"/>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highlight w:val="lightGray"/>
                <w:lang w:eastAsia="es-ES"/>
              </w:rPr>
              <w:t xml:space="preserve">Investigador </w:t>
            </w:r>
            <w:r>
              <w:rPr>
                <w:rFonts w:eastAsia="Times New Roman" w:cs="Calibri"/>
                <w:color w:val="000000"/>
                <w:lang w:eastAsia="es-ES"/>
              </w:rPr>
              <w:t>3</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Nombre</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7AF">
              <w:rPr>
                <w:rFonts w:cs="Arial"/>
                <w:snapToGrid w:val="0"/>
                <w:color w:val="000000"/>
              </w:rPr>
              <w:t>Rosa María Olmo López</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Título de una tesis dirigida</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99F">
              <w:rPr>
                <w:rFonts w:ascii="Arial" w:hAnsi="Arial" w:cs="Arial"/>
              </w:rPr>
              <w:t>Efectos de la exposición a dosis bajas de níquel y berilio en animales de experimentación: alteraciones oxidativas</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Directores</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 xml:space="preserve">Rosa M. Olmo, C. </w:t>
            </w:r>
            <w:proofErr w:type="spellStart"/>
            <w:r>
              <w:rPr>
                <w:rFonts w:eastAsia="Times New Roman" w:cs="Calibri"/>
                <w:color w:val="000000"/>
                <w:lang w:eastAsia="es-ES"/>
              </w:rPr>
              <w:t>Teijón</w:t>
            </w:r>
            <w:proofErr w:type="spellEnd"/>
            <w:r>
              <w:rPr>
                <w:rFonts w:eastAsia="Times New Roman" w:cs="Calibri"/>
                <w:color w:val="000000"/>
                <w:lang w:eastAsia="es-ES"/>
              </w:rPr>
              <w:t>, M.D. Blanco</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Doctorando</w:t>
            </w:r>
          </w:p>
        </w:tc>
        <w:tc>
          <w:tcPr>
            <w:tcW w:w="35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99F">
              <w:rPr>
                <w:rFonts w:ascii="Arial" w:hAnsi="Arial" w:cs="Arial"/>
              </w:rPr>
              <w:t>Carlos Santiago Romero Magdalena</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Año de lectura</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2008</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Calificación</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02799F">
              <w:rPr>
                <w:rFonts w:ascii="Arial" w:hAnsi="Arial" w:cs="Arial"/>
              </w:rPr>
              <w:t xml:space="preserve">Sobresaliente "cum laude" </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Artículo derivado de la tesis (cita completa)</w:t>
            </w:r>
          </w:p>
        </w:tc>
      </w:tr>
      <w:tr w:rsidR="00884DA0" w:rsidRPr="00AE26D3"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sidRPr="00932E39">
              <w:rPr>
                <w:rFonts w:ascii="Arial" w:hAnsi="Arial" w:cs="Arial"/>
                <w:sz w:val="21"/>
                <w:szCs w:val="21"/>
              </w:rPr>
              <w:t xml:space="preserve">C.S. Romero, R. Olmo, C. </w:t>
            </w:r>
            <w:proofErr w:type="spellStart"/>
            <w:r w:rsidRPr="00932E39">
              <w:rPr>
                <w:rFonts w:ascii="Arial" w:hAnsi="Arial" w:cs="Arial"/>
                <w:sz w:val="21"/>
                <w:szCs w:val="21"/>
              </w:rPr>
              <w:t>Teijón</w:t>
            </w:r>
            <w:proofErr w:type="spellEnd"/>
            <w:r w:rsidRPr="00932E39">
              <w:rPr>
                <w:rFonts w:ascii="Arial" w:hAnsi="Arial" w:cs="Arial"/>
                <w:sz w:val="21"/>
                <w:szCs w:val="21"/>
              </w:rPr>
              <w:t xml:space="preserve">, M.D. Blanco, J.M. </w:t>
            </w:r>
            <w:proofErr w:type="spellStart"/>
            <w:r w:rsidRPr="00932E39">
              <w:rPr>
                <w:rFonts w:ascii="Arial" w:hAnsi="Arial" w:cs="Arial"/>
                <w:sz w:val="21"/>
                <w:szCs w:val="21"/>
              </w:rPr>
              <w:t>Teijón</w:t>
            </w:r>
            <w:proofErr w:type="spellEnd"/>
            <w:r w:rsidRPr="00932E39">
              <w:rPr>
                <w:rFonts w:ascii="Arial" w:hAnsi="Arial" w:cs="Arial"/>
                <w:sz w:val="21"/>
                <w:szCs w:val="21"/>
              </w:rPr>
              <w:t>, A. Romero</w:t>
            </w:r>
            <w:r>
              <w:rPr>
                <w:rFonts w:ascii="Arial" w:hAnsi="Arial" w:cs="Arial"/>
                <w:sz w:val="21"/>
                <w:szCs w:val="21"/>
              </w:rPr>
              <w:t xml:space="preserve">. </w:t>
            </w:r>
            <w:r w:rsidRPr="00551A77">
              <w:rPr>
                <w:rFonts w:ascii="Arial" w:hAnsi="Arial" w:cs="Arial"/>
                <w:sz w:val="21"/>
                <w:szCs w:val="21"/>
                <w:lang w:val="en-US"/>
              </w:rPr>
              <w:t>Structural and Functional Implications of the Hexokinase-Nickel Interaction.</w:t>
            </w:r>
            <w:r w:rsidRPr="00551A77">
              <w:rPr>
                <w:rFonts w:ascii="Arial" w:hAnsi="Arial" w:cs="Arial"/>
                <w:i/>
                <w:sz w:val="21"/>
                <w:szCs w:val="21"/>
                <w:lang w:val="en-US"/>
              </w:rPr>
              <w:t xml:space="preserve"> J. </w:t>
            </w:r>
            <w:proofErr w:type="spellStart"/>
            <w:r w:rsidRPr="00551A77">
              <w:rPr>
                <w:rFonts w:ascii="Arial" w:hAnsi="Arial" w:cs="Arial"/>
                <w:i/>
                <w:sz w:val="21"/>
                <w:szCs w:val="21"/>
                <w:lang w:val="en-US"/>
              </w:rPr>
              <w:t>Inorg</w:t>
            </w:r>
            <w:proofErr w:type="spellEnd"/>
            <w:r w:rsidRPr="00551A77">
              <w:rPr>
                <w:rFonts w:ascii="Arial" w:hAnsi="Arial" w:cs="Arial"/>
                <w:i/>
                <w:sz w:val="21"/>
                <w:szCs w:val="21"/>
                <w:lang w:val="en-US"/>
              </w:rPr>
              <w:t xml:space="preserve">. </w:t>
            </w:r>
            <w:proofErr w:type="spellStart"/>
            <w:r w:rsidRPr="00932E39">
              <w:rPr>
                <w:rFonts w:ascii="Arial" w:hAnsi="Arial" w:cs="Arial"/>
                <w:i/>
                <w:sz w:val="21"/>
                <w:szCs w:val="21"/>
              </w:rPr>
              <w:t>Biochem</w:t>
            </w:r>
            <w:proofErr w:type="spellEnd"/>
            <w:r w:rsidRPr="00932E39">
              <w:rPr>
                <w:rFonts w:ascii="Arial" w:hAnsi="Arial" w:cs="Arial"/>
                <w:i/>
                <w:sz w:val="21"/>
                <w:szCs w:val="21"/>
              </w:rPr>
              <w:t xml:space="preserve">. </w:t>
            </w:r>
            <w:r w:rsidRPr="00932E39">
              <w:rPr>
                <w:rFonts w:ascii="Arial" w:hAnsi="Arial" w:cs="Arial"/>
                <w:sz w:val="21"/>
                <w:szCs w:val="21"/>
              </w:rPr>
              <w:t xml:space="preserve"> </w:t>
            </w:r>
            <w:r w:rsidRPr="00932E39">
              <w:rPr>
                <w:rFonts w:ascii="Arial" w:hAnsi="Arial" w:cs="Arial"/>
                <w:b/>
                <w:sz w:val="21"/>
                <w:szCs w:val="21"/>
                <w:lang w:val="en-GB"/>
              </w:rPr>
              <w:t>99</w:t>
            </w:r>
            <w:r w:rsidRPr="00932E39">
              <w:rPr>
                <w:rFonts w:ascii="Arial" w:hAnsi="Arial" w:cs="Arial"/>
                <w:sz w:val="21"/>
                <w:szCs w:val="21"/>
                <w:lang w:val="en-GB"/>
              </w:rPr>
              <w:t>: 2395-2402 (2005)</w:t>
            </w:r>
            <w:r>
              <w:rPr>
                <w:rFonts w:ascii="Arial" w:hAnsi="Arial" w:cs="Arial"/>
                <w:sz w:val="21"/>
                <w:szCs w:val="21"/>
                <w:lang w:val="en-GB"/>
              </w:rPr>
              <w:t>.</w:t>
            </w:r>
          </w:p>
        </w:tc>
      </w:tr>
      <w:tr w:rsidR="00884DA0" w:rsidRPr="00AE26D3" w:rsidTr="00884DA0">
        <w:trPr>
          <w:trHeight w:val="300"/>
        </w:trPr>
        <w:tc>
          <w:tcPr>
            <w:tcW w:w="1435" w:type="pct"/>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3.354</w:t>
            </w:r>
          </w:p>
        </w:tc>
        <w:tc>
          <w:tcPr>
            <w:tcW w:w="1472"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AE26D3" w:rsidRDefault="00884DA0" w:rsidP="000161DF">
            <w:pPr>
              <w:spacing w:after="0" w:line="240" w:lineRule="auto"/>
              <w:jc w:val="both"/>
              <w:rPr>
                <w:rFonts w:eastAsia="Times New Roman" w:cs="Calibri"/>
                <w:color w:val="000000"/>
                <w:lang w:eastAsia="es-ES"/>
              </w:rPr>
            </w:pPr>
            <w:r>
              <w:rPr>
                <w:rFonts w:eastAsia="Times New Roman" w:cs="Calibri"/>
                <w:color w:val="000000"/>
                <w:lang w:eastAsia="es-ES"/>
              </w:rPr>
              <w:t>Q1</w:t>
            </w:r>
          </w:p>
        </w:tc>
      </w:tr>
    </w:tbl>
    <w:p w:rsidR="00884DA0" w:rsidRDefault="00884DA0" w:rsidP="000161DF">
      <w:pPr>
        <w:jc w:val="both"/>
        <w:rPr>
          <w:lang w:val="es-ES_tradnl"/>
        </w:rPr>
      </w:pPr>
    </w:p>
    <w:p w:rsidR="00884DA0" w:rsidRDefault="00884DA0" w:rsidP="000161DF">
      <w:pPr>
        <w:jc w:val="both"/>
        <w:rPr>
          <w:lang w:val="es-ES_tradnl"/>
        </w:rPr>
      </w:pPr>
      <w:r>
        <w:rPr>
          <w:lang w:val="es-ES_tradnl"/>
        </w:rPr>
        <w:br w:type="page"/>
      </w:r>
    </w:p>
    <w:p w:rsidR="00884DA0" w:rsidRPr="004677BB" w:rsidRDefault="00884DA0" w:rsidP="000161DF">
      <w:pPr>
        <w:shd w:val="clear" w:color="auto" w:fill="E5B8B7" w:themeFill="accent2" w:themeFillTint="66"/>
        <w:jc w:val="both"/>
        <w:rPr>
          <w:rFonts w:ascii="Arial" w:hAnsi="Arial" w:cs="Arial"/>
          <w:b/>
          <w:sz w:val="20"/>
          <w:szCs w:val="20"/>
        </w:rPr>
      </w:pPr>
      <w:r w:rsidRPr="004677BB">
        <w:rPr>
          <w:rFonts w:ascii="Arial" w:hAnsi="Arial" w:cs="Arial"/>
          <w:b/>
          <w:sz w:val="20"/>
          <w:szCs w:val="20"/>
        </w:rPr>
        <w:lastRenderedPageBreak/>
        <w:t>25 PUBLICACIONES</w:t>
      </w:r>
      <w:r>
        <w:rPr>
          <w:rFonts w:ascii="Arial" w:hAnsi="Arial" w:cs="Arial"/>
          <w:b/>
          <w:sz w:val="20"/>
          <w:szCs w:val="20"/>
        </w:rPr>
        <w:t xml:space="preserve"> DESTACADAS</w:t>
      </w: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1:</w:t>
            </w:r>
          </w:p>
          <w:p w:rsidR="00884DA0" w:rsidRPr="004677BB"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 xml:space="preserve">Caballero R, </w:t>
            </w:r>
            <w:proofErr w:type="spellStart"/>
            <w:r w:rsidRPr="00551A77">
              <w:rPr>
                <w:rFonts w:ascii="Arial" w:hAnsi="Arial" w:cs="Arial"/>
                <w:sz w:val="20"/>
                <w:szCs w:val="20"/>
              </w:rPr>
              <w:t>Dolz-Gaitón</w:t>
            </w:r>
            <w:proofErr w:type="spellEnd"/>
            <w:r w:rsidRPr="00551A77">
              <w:rPr>
                <w:rFonts w:ascii="Arial" w:hAnsi="Arial" w:cs="Arial"/>
                <w:sz w:val="20"/>
                <w:szCs w:val="20"/>
              </w:rPr>
              <w:t xml:space="preserve"> P, Gómez R, Amorós I, </w:t>
            </w:r>
            <w:proofErr w:type="spellStart"/>
            <w:r w:rsidRPr="00551A77">
              <w:rPr>
                <w:rFonts w:ascii="Arial" w:hAnsi="Arial" w:cs="Arial"/>
                <w:sz w:val="20"/>
                <w:szCs w:val="20"/>
              </w:rPr>
              <w:t>Barana</w:t>
            </w:r>
            <w:proofErr w:type="spellEnd"/>
            <w:r w:rsidRPr="00551A77">
              <w:rPr>
                <w:rFonts w:ascii="Arial" w:hAnsi="Arial" w:cs="Arial"/>
                <w:sz w:val="20"/>
                <w:szCs w:val="20"/>
              </w:rPr>
              <w:t xml:space="preserve"> A, González de la Fuente M, Osuna L, Duarte J, López-Izquierdo A, Moraleda I, Gálvez E, Sánchez-Chapula JA, </w:t>
            </w:r>
            <w:proofErr w:type="spellStart"/>
            <w:r w:rsidRPr="00551A77">
              <w:rPr>
                <w:rFonts w:ascii="Arial" w:hAnsi="Arial" w:cs="Arial"/>
                <w:sz w:val="20"/>
                <w:szCs w:val="20"/>
              </w:rPr>
              <w:t>Tamargo</w:t>
            </w:r>
            <w:proofErr w:type="spellEnd"/>
            <w:r w:rsidRPr="00551A77">
              <w:rPr>
                <w:rFonts w:ascii="Arial" w:hAnsi="Arial" w:cs="Arial"/>
                <w:sz w:val="20"/>
                <w:szCs w:val="20"/>
              </w:rPr>
              <w:t xml:space="preserve"> J, </w:t>
            </w:r>
            <w:proofErr w:type="spellStart"/>
            <w:r w:rsidRPr="00551A77">
              <w:rPr>
                <w:rFonts w:ascii="Arial" w:hAnsi="Arial" w:cs="Arial"/>
                <w:sz w:val="20"/>
                <w:szCs w:val="20"/>
              </w:rPr>
              <w:t>Delpón</w:t>
            </w:r>
            <w:proofErr w:type="spellEnd"/>
            <w:r w:rsidRPr="00551A77">
              <w:rPr>
                <w:rFonts w:ascii="Arial" w:hAnsi="Arial" w:cs="Arial"/>
                <w:sz w:val="20"/>
                <w:szCs w:val="20"/>
              </w:rPr>
              <w:t xml:space="preserve"> E. </w:t>
            </w:r>
            <w:proofErr w:type="spellStart"/>
            <w:r w:rsidRPr="00551A77">
              <w:rPr>
                <w:rFonts w:ascii="Arial" w:hAnsi="Arial" w:cs="Arial"/>
                <w:sz w:val="20"/>
                <w:szCs w:val="20"/>
              </w:rPr>
              <w:t>Flecainide</w:t>
            </w:r>
            <w:proofErr w:type="spellEnd"/>
            <w:r w:rsidRPr="00551A77">
              <w:rPr>
                <w:rFonts w:ascii="Arial" w:hAnsi="Arial" w:cs="Arial"/>
                <w:sz w:val="20"/>
                <w:szCs w:val="20"/>
              </w:rPr>
              <w:t xml:space="preserve"> </w:t>
            </w:r>
            <w:proofErr w:type="spellStart"/>
            <w:r w:rsidRPr="00551A77">
              <w:rPr>
                <w:rFonts w:ascii="Arial" w:hAnsi="Arial" w:cs="Arial"/>
                <w:sz w:val="20"/>
                <w:szCs w:val="20"/>
              </w:rPr>
              <w:t>increases</w:t>
            </w:r>
            <w:proofErr w:type="spellEnd"/>
            <w:r w:rsidRPr="00551A77">
              <w:rPr>
                <w:rFonts w:ascii="Arial" w:hAnsi="Arial" w:cs="Arial"/>
                <w:sz w:val="20"/>
                <w:szCs w:val="20"/>
              </w:rPr>
              <w:t xml:space="preserve"> Kir2.1 </w:t>
            </w:r>
            <w:proofErr w:type="spellStart"/>
            <w:r w:rsidRPr="00551A77">
              <w:rPr>
                <w:rFonts w:ascii="Arial" w:hAnsi="Arial" w:cs="Arial"/>
                <w:sz w:val="20"/>
                <w:szCs w:val="20"/>
              </w:rPr>
              <w:t>currents</w:t>
            </w:r>
            <w:proofErr w:type="spellEnd"/>
            <w:r w:rsidRPr="00551A77">
              <w:rPr>
                <w:rFonts w:ascii="Arial" w:hAnsi="Arial" w:cs="Arial"/>
                <w:sz w:val="20"/>
                <w:szCs w:val="20"/>
              </w:rPr>
              <w:t xml:space="preserve"> </w:t>
            </w:r>
            <w:proofErr w:type="spellStart"/>
            <w:r w:rsidRPr="00551A77">
              <w:rPr>
                <w:rFonts w:ascii="Arial" w:hAnsi="Arial" w:cs="Arial"/>
                <w:sz w:val="20"/>
                <w:szCs w:val="20"/>
              </w:rPr>
              <w:t>by</w:t>
            </w:r>
            <w:proofErr w:type="spellEnd"/>
            <w:r w:rsidRPr="00551A77">
              <w:rPr>
                <w:rFonts w:ascii="Arial" w:hAnsi="Arial" w:cs="Arial"/>
                <w:sz w:val="20"/>
                <w:szCs w:val="20"/>
              </w:rPr>
              <w:t xml:space="preserve"> </w:t>
            </w:r>
            <w:proofErr w:type="spellStart"/>
            <w:r w:rsidRPr="00551A77">
              <w:rPr>
                <w:rFonts w:ascii="Arial" w:hAnsi="Arial" w:cs="Arial"/>
                <w:sz w:val="20"/>
                <w:szCs w:val="20"/>
              </w:rPr>
              <w:t>interacting</w:t>
            </w:r>
            <w:proofErr w:type="spellEnd"/>
            <w:r w:rsidRPr="00551A77">
              <w:rPr>
                <w:rFonts w:ascii="Arial" w:hAnsi="Arial" w:cs="Arial"/>
                <w:sz w:val="20"/>
                <w:szCs w:val="20"/>
              </w:rPr>
              <w:t xml:space="preserve"> </w:t>
            </w:r>
            <w:proofErr w:type="spellStart"/>
            <w:r w:rsidRPr="00551A77">
              <w:rPr>
                <w:rFonts w:ascii="Arial" w:hAnsi="Arial" w:cs="Arial"/>
                <w:sz w:val="20"/>
                <w:szCs w:val="20"/>
              </w:rPr>
              <w:t>with</w:t>
            </w:r>
            <w:proofErr w:type="spellEnd"/>
            <w:r w:rsidRPr="00551A77">
              <w:rPr>
                <w:rFonts w:ascii="Arial" w:hAnsi="Arial" w:cs="Arial"/>
                <w:sz w:val="20"/>
                <w:szCs w:val="20"/>
              </w:rPr>
              <w:t xml:space="preserve"> </w:t>
            </w:r>
            <w:proofErr w:type="spellStart"/>
            <w:r w:rsidRPr="00551A77">
              <w:rPr>
                <w:rFonts w:ascii="Arial" w:hAnsi="Arial" w:cs="Arial"/>
                <w:sz w:val="20"/>
                <w:szCs w:val="20"/>
              </w:rPr>
              <w:t>cysteine</w:t>
            </w:r>
            <w:proofErr w:type="spellEnd"/>
            <w:r w:rsidRPr="00551A77">
              <w:rPr>
                <w:rFonts w:ascii="Arial" w:hAnsi="Arial" w:cs="Arial"/>
                <w:sz w:val="20"/>
                <w:szCs w:val="20"/>
              </w:rPr>
              <w:t xml:space="preserve"> 311, </w:t>
            </w:r>
            <w:proofErr w:type="spellStart"/>
            <w:r w:rsidRPr="00551A77">
              <w:rPr>
                <w:rFonts w:ascii="Arial" w:hAnsi="Arial" w:cs="Arial"/>
                <w:sz w:val="20"/>
                <w:szCs w:val="20"/>
              </w:rPr>
              <w:t>decreasing</w:t>
            </w:r>
            <w:proofErr w:type="spellEnd"/>
            <w:r w:rsidRPr="00551A77">
              <w:rPr>
                <w:rFonts w:ascii="Arial" w:hAnsi="Arial" w:cs="Arial"/>
                <w:sz w:val="20"/>
                <w:szCs w:val="20"/>
              </w:rPr>
              <w:t xml:space="preserve"> </w:t>
            </w:r>
            <w:proofErr w:type="spellStart"/>
            <w:r w:rsidRPr="00551A77">
              <w:rPr>
                <w:rFonts w:ascii="Arial" w:hAnsi="Arial" w:cs="Arial"/>
                <w:sz w:val="20"/>
                <w:szCs w:val="20"/>
              </w:rPr>
              <w:t>the</w:t>
            </w:r>
            <w:proofErr w:type="spellEnd"/>
            <w:r w:rsidRPr="00551A77">
              <w:rPr>
                <w:rFonts w:ascii="Arial" w:hAnsi="Arial" w:cs="Arial"/>
                <w:sz w:val="20"/>
                <w:szCs w:val="20"/>
              </w:rPr>
              <w:t xml:space="preserve"> </w:t>
            </w:r>
            <w:proofErr w:type="spellStart"/>
            <w:r w:rsidRPr="00551A77">
              <w:rPr>
                <w:rFonts w:ascii="Arial" w:hAnsi="Arial" w:cs="Arial"/>
                <w:sz w:val="20"/>
                <w:szCs w:val="20"/>
              </w:rPr>
              <w:t>polyamine-induced</w:t>
            </w:r>
            <w:proofErr w:type="spellEnd"/>
            <w:r w:rsidRPr="00551A77">
              <w:rPr>
                <w:rFonts w:ascii="Arial" w:hAnsi="Arial" w:cs="Arial"/>
                <w:sz w:val="20"/>
                <w:szCs w:val="20"/>
              </w:rPr>
              <w:t xml:space="preserve"> </w:t>
            </w:r>
            <w:proofErr w:type="spellStart"/>
            <w:r w:rsidRPr="00551A77">
              <w:rPr>
                <w:rFonts w:ascii="Arial" w:hAnsi="Arial" w:cs="Arial"/>
                <w:sz w:val="20"/>
                <w:szCs w:val="20"/>
              </w:rPr>
              <w:t>rectification</w:t>
            </w:r>
            <w:proofErr w:type="spellEnd"/>
            <w:r w:rsidRPr="00551A77">
              <w:rPr>
                <w:rFonts w:ascii="Arial" w:hAnsi="Arial" w:cs="Arial"/>
                <w:sz w:val="20"/>
                <w:szCs w:val="20"/>
              </w:rPr>
              <w:t xml:space="preserve">. </w:t>
            </w:r>
            <w:proofErr w:type="spellStart"/>
            <w:r w:rsidRPr="004677BB">
              <w:rPr>
                <w:rFonts w:ascii="Arial" w:hAnsi="Arial" w:cs="Arial"/>
                <w:sz w:val="20"/>
                <w:szCs w:val="20"/>
                <w:lang w:val="en-GB"/>
              </w:rPr>
              <w:t>Proc</w:t>
            </w:r>
            <w:proofErr w:type="spellEnd"/>
            <w:r w:rsidRPr="004677BB">
              <w:rPr>
                <w:rFonts w:ascii="Arial" w:hAnsi="Arial" w:cs="Arial"/>
                <w:sz w:val="20"/>
                <w:szCs w:val="20"/>
                <w:lang w:val="en-GB"/>
              </w:rPr>
              <w:t xml:space="preserve"> </w:t>
            </w:r>
            <w:proofErr w:type="spellStart"/>
            <w:r w:rsidRPr="004677BB">
              <w:rPr>
                <w:rFonts w:ascii="Arial" w:hAnsi="Arial" w:cs="Arial"/>
                <w:sz w:val="20"/>
                <w:szCs w:val="20"/>
                <w:lang w:val="en-GB"/>
              </w:rPr>
              <w:t>Natl</w:t>
            </w:r>
            <w:proofErr w:type="spellEnd"/>
            <w:r w:rsidRPr="004677BB">
              <w:rPr>
                <w:rFonts w:ascii="Arial" w:hAnsi="Arial" w:cs="Arial"/>
                <w:sz w:val="20"/>
                <w:szCs w:val="20"/>
                <w:lang w:val="en-GB"/>
              </w:rPr>
              <w:t xml:space="preserve"> </w:t>
            </w:r>
            <w:proofErr w:type="spellStart"/>
            <w:r w:rsidRPr="004677BB">
              <w:rPr>
                <w:rFonts w:ascii="Arial" w:hAnsi="Arial" w:cs="Arial"/>
                <w:sz w:val="20"/>
                <w:szCs w:val="20"/>
                <w:lang w:val="en-GB"/>
              </w:rPr>
              <w:t>Acad</w:t>
            </w:r>
            <w:proofErr w:type="spellEnd"/>
            <w:r w:rsidRPr="004677BB">
              <w:rPr>
                <w:rFonts w:ascii="Arial" w:hAnsi="Arial" w:cs="Arial"/>
                <w:sz w:val="20"/>
                <w:szCs w:val="20"/>
                <w:lang w:val="en-GB"/>
              </w:rPr>
              <w:t xml:space="preserve"> </w:t>
            </w:r>
            <w:proofErr w:type="spellStart"/>
            <w:r w:rsidRPr="004677BB">
              <w:rPr>
                <w:rFonts w:ascii="Arial" w:hAnsi="Arial" w:cs="Arial"/>
                <w:sz w:val="20"/>
                <w:szCs w:val="20"/>
                <w:lang w:val="en-GB"/>
              </w:rPr>
              <w:t>Sci</w:t>
            </w:r>
            <w:proofErr w:type="spellEnd"/>
            <w:r w:rsidRPr="004677BB">
              <w:rPr>
                <w:rFonts w:ascii="Arial" w:hAnsi="Arial" w:cs="Arial"/>
                <w:sz w:val="20"/>
                <w:szCs w:val="20"/>
                <w:lang w:val="en-GB"/>
              </w:rPr>
              <w:t xml:space="preserve"> USA. 2010 Aug 31</w:t>
            </w:r>
            <w:proofErr w:type="gramStart"/>
            <w:r w:rsidRPr="004677BB">
              <w:rPr>
                <w:rFonts w:ascii="Arial" w:hAnsi="Arial" w:cs="Arial"/>
                <w:sz w:val="20"/>
                <w:szCs w:val="20"/>
                <w:lang w:val="en-GB"/>
              </w:rPr>
              <w:t>;107</w:t>
            </w:r>
            <w:proofErr w:type="gramEnd"/>
            <w:r w:rsidRPr="004677BB">
              <w:rPr>
                <w:rFonts w:ascii="Arial" w:hAnsi="Arial" w:cs="Arial"/>
                <w:sz w:val="20"/>
                <w:szCs w:val="20"/>
                <w:lang w:val="en-GB"/>
              </w:rPr>
              <w:t>(35):15631-6.</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9.681</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1:</w:t>
            </w:r>
          </w:p>
          <w:p w:rsidR="00884DA0" w:rsidRPr="004677BB" w:rsidRDefault="00884DA0" w:rsidP="000161DF">
            <w:pPr>
              <w:spacing w:after="0" w:line="240" w:lineRule="auto"/>
              <w:ind w:right="-1"/>
              <w:jc w:val="both"/>
              <w:rPr>
                <w:rFonts w:ascii="Arial" w:eastAsia="Times New Roman" w:hAnsi="Arial" w:cs="Arial"/>
                <w:sz w:val="20"/>
                <w:szCs w:val="20"/>
                <w:lang w:eastAsia="es-ES"/>
              </w:rPr>
            </w:pPr>
            <w:r w:rsidRPr="004677BB">
              <w:rPr>
                <w:rFonts w:ascii="Arial" w:hAnsi="Arial" w:cs="Arial"/>
                <w:sz w:val="20"/>
                <w:szCs w:val="20"/>
                <w:lang w:val="en-GB"/>
              </w:rPr>
              <w:t xml:space="preserve">Caballero R, de la </w:t>
            </w:r>
            <w:proofErr w:type="spellStart"/>
            <w:r w:rsidRPr="004677BB">
              <w:rPr>
                <w:rFonts w:ascii="Arial" w:hAnsi="Arial" w:cs="Arial"/>
                <w:sz w:val="20"/>
                <w:szCs w:val="20"/>
                <w:lang w:val="en-GB"/>
              </w:rPr>
              <w:t>Fuente</w:t>
            </w:r>
            <w:proofErr w:type="spellEnd"/>
            <w:r w:rsidRPr="004677BB">
              <w:rPr>
                <w:rFonts w:ascii="Arial" w:hAnsi="Arial" w:cs="Arial"/>
                <w:sz w:val="20"/>
                <w:szCs w:val="20"/>
                <w:lang w:val="en-GB"/>
              </w:rPr>
              <w:t xml:space="preserve"> MG, Gómez R, </w:t>
            </w:r>
            <w:proofErr w:type="spellStart"/>
            <w:r w:rsidRPr="004677BB">
              <w:rPr>
                <w:rFonts w:ascii="Arial" w:hAnsi="Arial" w:cs="Arial"/>
                <w:sz w:val="20"/>
                <w:szCs w:val="20"/>
                <w:lang w:val="en-GB"/>
              </w:rPr>
              <w:t>Barana</w:t>
            </w:r>
            <w:proofErr w:type="spellEnd"/>
            <w:r w:rsidRPr="004677BB">
              <w:rPr>
                <w:rFonts w:ascii="Arial" w:hAnsi="Arial" w:cs="Arial"/>
                <w:sz w:val="20"/>
                <w:szCs w:val="20"/>
                <w:lang w:val="en-GB"/>
              </w:rPr>
              <w:t xml:space="preserve"> A, </w:t>
            </w:r>
            <w:proofErr w:type="spellStart"/>
            <w:r w:rsidRPr="004677BB">
              <w:rPr>
                <w:rFonts w:ascii="Arial" w:hAnsi="Arial" w:cs="Arial"/>
                <w:sz w:val="20"/>
                <w:szCs w:val="20"/>
                <w:lang w:val="en-GB"/>
              </w:rPr>
              <w:t>Amorós</w:t>
            </w:r>
            <w:proofErr w:type="spellEnd"/>
            <w:r w:rsidRPr="004677BB">
              <w:rPr>
                <w:rFonts w:ascii="Arial" w:hAnsi="Arial" w:cs="Arial"/>
                <w:sz w:val="20"/>
                <w:szCs w:val="20"/>
                <w:lang w:val="en-GB"/>
              </w:rPr>
              <w:t xml:space="preserve"> I, </w:t>
            </w:r>
            <w:proofErr w:type="spellStart"/>
            <w:r w:rsidRPr="004677BB">
              <w:rPr>
                <w:rFonts w:ascii="Arial" w:hAnsi="Arial" w:cs="Arial"/>
                <w:sz w:val="20"/>
                <w:szCs w:val="20"/>
                <w:lang w:val="en-GB"/>
              </w:rPr>
              <w:t>Dolz-Gaitón</w:t>
            </w:r>
            <w:proofErr w:type="spellEnd"/>
            <w:r w:rsidRPr="004677BB">
              <w:rPr>
                <w:rFonts w:ascii="Arial" w:hAnsi="Arial" w:cs="Arial"/>
                <w:sz w:val="20"/>
                <w:szCs w:val="20"/>
                <w:lang w:val="en-GB"/>
              </w:rPr>
              <w:t xml:space="preserve"> P, </w:t>
            </w:r>
            <w:proofErr w:type="spellStart"/>
            <w:r w:rsidRPr="004677BB">
              <w:rPr>
                <w:rFonts w:ascii="Arial" w:hAnsi="Arial" w:cs="Arial"/>
                <w:sz w:val="20"/>
                <w:szCs w:val="20"/>
                <w:lang w:val="en-GB"/>
              </w:rPr>
              <w:t>Osuna</w:t>
            </w:r>
            <w:proofErr w:type="spellEnd"/>
            <w:r w:rsidRPr="004677BB">
              <w:rPr>
                <w:rFonts w:ascii="Arial" w:hAnsi="Arial" w:cs="Arial"/>
                <w:sz w:val="20"/>
                <w:szCs w:val="20"/>
                <w:lang w:val="en-GB"/>
              </w:rPr>
              <w:t xml:space="preserve"> L, </w:t>
            </w:r>
            <w:proofErr w:type="spellStart"/>
            <w:r w:rsidRPr="004677BB">
              <w:rPr>
                <w:rFonts w:ascii="Arial" w:hAnsi="Arial" w:cs="Arial"/>
                <w:sz w:val="20"/>
                <w:szCs w:val="20"/>
                <w:lang w:val="en-GB"/>
              </w:rPr>
              <w:t>Almendral</w:t>
            </w:r>
            <w:proofErr w:type="spellEnd"/>
            <w:r w:rsidRPr="004677BB">
              <w:rPr>
                <w:rFonts w:ascii="Arial" w:hAnsi="Arial" w:cs="Arial"/>
                <w:sz w:val="20"/>
                <w:szCs w:val="20"/>
                <w:lang w:val="en-GB"/>
              </w:rPr>
              <w:t xml:space="preserve"> J, </w:t>
            </w:r>
            <w:proofErr w:type="spellStart"/>
            <w:r w:rsidRPr="004677BB">
              <w:rPr>
                <w:rFonts w:ascii="Arial" w:hAnsi="Arial" w:cs="Arial"/>
                <w:sz w:val="20"/>
                <w:szCs w:val="20"/>
                <w:lang w:val="en-GB"/>
              </w:rPr>
              <w:t>Atienza</w:t>
            </w:r>
            <w:proofErr w:type="spellEnd"/>
            <w:r w:rsidRPr="004677BB">
              <w:rPr>
                <w:rFonts w:ascii="Arial" w:hAnsi="Arial" w:cs="Arial"/>
                <w:sz w:val="20"/>
                <w:szCs w:val="20"/>
                <w:lang w:val="en-GB"/>
              </w:rPr>
              <w:t xml:space="preserve"> F, </w:t>
            </w:r>
            <w:proofErr w:type="spellStart"/>
            <w:r w:rsidRPr="004677BB">
              <w:rPr>
                <w:rFonts w:ascii="Arial" w:hAnsi="Arial" w:cs="Arial"/>
                <w:sz w:val="20"/>
                <w:szCs w:val="20"/>
                <w:lang w:val="en-GB"/>
              </w:rPr>
              <w:t>Fernández-Avilés</w:t>
            </w:r>
            <w:proofErr w:type="spellEnd"/>
            <w:r w:rsidRPr="004677BB">
              <w:rPr>
                <w:rFonts w:ascii="Arial" w:hAnsi="Arial" w:cs="Arial"/>
                <w:sz w:val="20"/>
                <w:szCs w:val="20"/>
                <w:lang w:val="en-GB"/>
              </w:rPr>
              <w:t xml:space="preserve"> F, Pita A, Rodríguez-</w:t>
            </w:r>
            <w:proofErr w:type="spellStart"/>
            <w:r w:rsidRPr="004677BB">
              <w:rPr>
                <w:rFonts w:ascii="Arial" w:hAnsi="Arial" w:cs="Arial"/>
                <w:sz w:val="20"/>
                <w:szCs w:val="20"/>
                <w:lang w:val="en-GB"/>
              </w:rPr>
              <w:t>Roda</w:t>
            </w:r>
            <w:proofErr w:type="spellEnd"/>
            <w:r w:rsidRPr="004677BB">
              <w:rPr>
                <w:rFonts w:ascii="Arial" w:hAnsi="Arial" w:cs="Arial"/>
                <w:sz w:val="20"/>
                <w:szCs w:val="20"/>
                <w:lang w:val="en-GB"/>
              </w:rPr>
              <w:t xml:space="preserve"> J, Pinto A, </w:t>
            </w:r>
            <w:proofErr w:type="spellStart"/>
            <w:r w:rsidRPr="004677BB">
              <w:rPr>
                <w:rFonts w:ascii="Arial" w:hAnsi="Arial" w:cs="Arial"/>
                <w:sz w:val="20"/>
                <w:szCs w:val="20"/>
                <w:lang w:val="en-GB"/>
              </w:rPr>
              <w:t>Tamargo</w:t>
            </w:r>
            <w:proofErr w:type="spellEnd"/>
            <w:r w:rsidRPr="004677BB">
              <w:rPr>
                <w:rFonts w:ascii="Arial" w:hAnsi="Arial" w:cs="Arial"/>
                <w:sz w:val="20"/>
                <w:szCs w:val="20"/>
                <w:lang w:val="en-GB"/>
              </w:rPr>
              <w:t xml:space="preserve"> J, </w:t>
            </w:r>
            <w:proofErr w:type="spellStart"/>
            <w:r w:rsidRPr="004677BB">
              <w:rPr>
                <w:rFonts w:ascii="Arial" w:hAnsi="Arial" w:cs="Arial"/>
                <w:sz w:val="20"/>
                <w:szCs w:val="20"/>
                <w:lang w:val="en-GB"/>
              </w:rPr>
              <w:t>Delpón</w:t>
            </w:r>
            <w:proofErr w:type="spellEnd"/>
            <w:r w:rsidRPr="004677BB">
              <w:rPr>
                <w:rFonts w:ascii="Arial" w:hAnsi="Arial" w:cs="Arial"/>
                <w:sz w:val="20"/>
                <w:szCs w:val="20"/>
                <w:lang w:val="en-GB"/>
              </w:rPr>
              <w:t xml:space="preserve"> E. In humans, chronic atrial fibrillation decreases the transient outward current and </w:t>
            </w:r>
            <w:proofErr w:type="spellStart"/>
            <w:r w:rsidRPr="004677BB">
              <w:rPr>
                <w:rFonts w:ascii="Arial" w:hAnsi="Arial" w:cs="Arial"/>
                <w:sz w:val="20"/>
                <w:szCs w:val="20"/>
                <w:lang w:val="en-GB"/>
              </w:rPr>
              <w:t>ultrarapid</w:t>
            </w:r>
            <w:proofErr w:type="spellEnd"/>
            <w:r w:rsidRPr="004677BB">
              <w:rPr>
                <w:rFonts w:ascii="Arial" w:hAnsi="Arial" w:cs="Arial"/>
                <w:sz w:val="20"/>
                <w:szCs w:val="20"/>
                <w:lang w:val="en-GB"/>
              </w:rPr>
              <w:t xml:space="preserve"> component of the delayed rectifier current differentially on each atria and increases the slow component of the delayed rectifier current in both. J Am </w:t>
            </w:r>
            <w:proofErr w:type="spellStart"/>
            <w:r w:rsidRPr="004677BB">
              <w:rPr>
                <w:rFonts w:ascii="Arial" w:hAnsi="Arial" w:cs="Arial"/>
                <w:sz w:val="20"/>
                <w:szCs w:val="20"/>
                <w:lang w:val="en-GB"/>
              </w:rPr>
              <w:t>Coll</w:t>
            </w:r>
            <w:proofErr w:type="spellEnd"/>
            <w:r w:rsidRPr="004677BB">
              <w:rPr>
                <w:rFonts w:ascii="Arial" w:hAnsi="Arial" w:cs="Arial"/>
                <w:sz w:val="20"/>
                <w:szCs w:val="20"/>
                <w:lang w:val="en-GB"/>
              </w:rPr>
              <w:t xml:space="preserve"> </w:t>
            </w:r>
            <w:proofErr w:type="spellStart"/>
            <w:r w:rsidRPr="004677BB">
              <w:rPr>
                <w:rFonts w:ascii="Arial" w:hAnsi="Arial" w:cs="Arial"/>
                <w:sz w:val="20"/>
                <w:szCs w:val="20"/>
                <w:lang w:val="en-GB"/>
              </w:rPr>
              <w:t>Cardiol</w:t>
            </w:r>
            <w:proofErr w:type="spellEnd"/>
            <w:r w:rsidRPr="004677BB">
              <w:rPr>
                <w:rFonts w:ascii="Arial" w:hAnsi="Arial" w:cs="Arial"/>
                <w:sz w:val="20"/>
                <w:szCs w:val="20"/>
                <w:lang w:val="en-GB"/>
              </w:rPr>
              <w:t>. 2010 May 25</w:t>
            </w:r>
            <w:proofErr w:type="gramStart"/>
            <w:r w:rsidRPr="004677BB">
              <w:rPr>
                <w:rFonts w:ascii="Arial" w:hAnsi="Arial" w:cs="Arial"/>
                <w:sz w:val="20"/>
                <w:szCs w:val="20"/>
                <w:lang w:val="en-GB"/>
              </w:rPr>
              <w:t>;55</w:t>
            </w:r>
            <w:proofErr w:type="gramEnd"/>
            <w:r w:rsidRPr="004677BB">
              <w:rPr>
                <w:rFonts w:ascii="Arial" w:hAnsi="Arial" w:cs="Arial"/>
                <w:sz w:val="20"/>
                <w:szCs w:val="20"/>
                <w:lang w:val="en-GB"/>
              </w:rPr>
              <w:t>(21):2346-54.</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14.156</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2829A6"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ind w:right="-1"/>
              <w:jc w:val="both"/>
              <w:rPr>
                <w:rFonts w:ascii="Arial" w:hAnsi="Arial" w:cs="Arial"/>
                <w:sz w:val="20"/>
                <w:szCs w:val="20"/>
              </w:rPr>
            </w:pPr>
            <w:r>
              <w:rPr>
                <w:rFonts w:ascii="Arial" w:hAnsi="Arial" w:cs="Arial"/>
                <w:sz w:val="20"/>
                <w:szCs w:val="20"/>
              </w:rPr>
              <w:t>Línea 1</w:t>
            </w:r>
            <w:r w:rsidRPr="00551A77">
              <w:rPr>
                <w:rFonts w:ascii="Arial" w:hAnsi="Arial" w:cs="Arial"/>
                <w:sz w:val="20"/>
                <w:szCs w:val="20"/>
              </w:rPr>
              <w:t>:</w:t>
            </w:r>
          </w:p>
          <w:p w:rsidR="00884DA0" w:rsidRPr="004677BB" w:rsidRDefault="00884DA0" w:rsidP="000161DF">
            <w:pPr>
              <w:spacing w:after="0" w:line="240" w:lineRule="auto"/>
              <w:ind w:right="-1"/>
              <w:jc w:val="both"/>
              <w:rPr>
                <w:rFonts w:ascii="Arial" w:hAnsi="Arial" w:cs="Arial"/>
                <w:sz w:val="20"/>
                <w:szCs w:val="20"/>
                <w:lang w:val="en-US" w:eastAsia="es-ES"/>
              </w:rPr>
            </w:pPr>
            <w:r w:rsidRPr="005E40A8">
              <w:rPr>
                <w:rFonts w:ascii="Arial" w:hAnsi="Arial" w:cs="Arial"/>
                <w:sz w:val="20"/>
                <w:szCs w:val="20"/>
              </w:rPr>
              <w:t xml:space="preserve">Gómez R, Caballero R, </w:t>
            </w:r>
            <w:proofErr w:type="spellStart"/>
            <w:r w:rsidRPr="005E40A8">
              <w:rPr>
                <w:rFonts w:ascii="Arial" w:hAnsi="Arial" w:cs="Arial"/>
                <w:sz w:val="20"/>
                <w:szCs w:val="20"/>
              </w:rPr>
              <w:t>Barana</w:t>
            </w:r>
            <w:proofErr w:type="spellEnd"/>
            <w:r w:rsidRPr="005E40A8">
              <w:rPr>
                <w:rFonts w:ascii="Arial" w:hAnsi="Arial" w:cs="Arial"/>
                <w:sz w:val="20"/>
                <w:szCs w:val="20"/>
              </w:rPr>
              <w:t xml:space="preserve"> A, Amorós I, Calvo E, López JA, Klein H, Vaquero M, Osuna L, </w:t>
            </w:r>
            <w:proofErr w:type="spellStart"/>
            <w:r w:rsidRPr="005E40A8">
              <w:rPr>
                <w:rFonts w:ascii="Arial" w:hAnsi="Arial" w:cs="Arial"/>
                <w:sz w:val="20"/>
                <w:szCs w:val="20"/>
              </w:rPr>
              <w:t>Atienza</w:t>
            </w:r>
            <w:proofErr w:type="spellEnd"/>
            <w:r w:rsidRPr="005E40A8">
              <w:rPr>
                <w:rFonts w:ascii="Arial" w:hAnsi="Arial" w:cs="Arial"/>
                <w:sz w:val="20"/>
                <w:szCs w:val="20"/>
              </w:rPr>
              <w:t xml:space="preserve"> F, Almendral J, Pinto A, </w:t>
            </w:r>
            <w:proofErr w:type="spellStart"/>
            <w:r w:rsidRPr="005E40A8">
              <w:rPr>
                <w:rFonts w:ascii="Arial" w:hAnsi="Arial" w:cs="Arial"/>
                <w:sz w:val="20"/>
                <w:szCs w:val="20"/>
              </w:rPr>
              <w:t>Tamargo</w:t>
            </w:r>
            <w:proofErr w:type="spellEnd"/>
            <w:r w:rsidRPr="005E40A8">
              <w:rPr>
                <w:rFonts w:ascii="Arial" w:hAnsi="Arial" w:cs="Arial"/>
                <w:sz w:val="20"/>
                <w:szCs w:val="20"/>
              </w:rPr>
              <w:t xml:space="preserve"> J, </w:t>
            </w:r>
            <w:proofErr w:type="spellStart"/>
            <w:r w:rsidRPr="005E40A8">
              <w:rPr>
                <w:rFonts w:ascii="Arial" w:hAnsi="Arial" w:cs="Arial"/>
                <w:sz w:val="20"/>
                <w:szCs w:val="20"/>
              </w:rPr>
              <w:t>Delpón</w:t>
            </w:r>
            <w:proofErr w:type="spellEnd"/>
            <w:r w:rsidRPr="005E40A8">
              <w:rPr>
                <w:rFonts w:ascii="Arial" w:hAnsi="Arial" w:cs="Arial"/>
                <w:sz w:val="20"/>
                <w:szCs w:val="20"/>
              </w:rPr>
              <w:t xml:space="preserve"> E. </w:t>
            </w:r>
            <w:hyperlink r:id="rId12" w:history="1">
              <w:r w:rsidRPr="005C3142">
                <w:rPr>
                  <w:rFonts w:ascii="Arial" w:hAnsi="Arial" w:cs="Arial"/>
                  <w:sz w:val="20"/>
                  <w:szCs w:val="20"/>
                  <w:lang w:val="en-GB"/>
                </w:rPr>
                <w:t xml:space="preserve">Nitric oxide increases cardiac IK1 by </w:t>
              </w:r>
              <w:proofErr w:type="spellStart"/>
              <w:r w:rsidRPr="005C3142">
                <w:rPr>
                  <w:rFonts w:ascii="Arial" w:hAnsi="Arial" w:cs="Arial"/>
                  <w:sz w:val="20"/>
                  <w:szCs w:val="20"/>
                  <w:lang w:val="en-GB"/>
                </w:rPr>
                <w:t>nitrosylation</w:t>
              </w:r>
              <w:proofErr w:type="spellEnd"/>
              <w:r w:rsidRPr="005C3142">
                <w:rPr>
                  <w:rFonts w:ascii="Arial" w:hAnsi="Arial" w:cs="Arial"/>
                  <w:sz w:val="20"/>
                  <w:szCs w:val="20"/>
                  <w:lang w:val="en-GB"/>
                </w:rPr>
                <w:t xml:space="preserve"> of cysteine 76 of Kir2.1 channels.</w:t>
              </w:r>
            </w:hyperlink>
            <w:r w:rsidRPr="005C3142">
              <w:rPr>
                <w:rFonts w:ascii="Arial" w:hAnsi="Arial" w:cs="Arial"/>
                <w:sz w:val="20"/>
                <w:szCs w:val="20"/>
                <w:lang w:val="en-GB"/>
              </w:rPr>
              <w:t xml:space="preserve"> </w:t>
            </w:r>
            <w:proofErr w:type="spellStart"/>
            <w:r w:rsidRPr="005C3142">
              <w:rPr>
                <w:rFonts w:ascii="Arial" w:hAnsi="Arial" w:cs="Arial"/>
                <w:sz w:val="20"/>
                <w:szCs w:val="20"/>
                <w:lang w:val="en-GB"/>
              </w:rPr>
              <w:t>Circ</w:t>
            </w:r>
            <w:proofErr w:type="spellEnd"/>
            <w:r w:rsidRPr="005C3142">
              <w:rPr>
                <w:rFonts w:ascii="Arial" w:hAnsi="Arial" w:cs="Arial"/>
                <w:sz w:val="20"/>
                <w:szCs w:val="20"/>
                <w:lang w:val="en-GB"/>
              </w:rPr>
              <w:t xml:space="preserve"> Res. 2009 Aug 14</w:t>
            </w:r>
            <w:proofErr w:type="gramStart"/>
            <w:r w:rsidRPr="005C3142">
              <w:rPr>
                <w:rFonts w:ascii="Arial" w:hAnsi="Arial" w:cs="Arial"/>
                <w:sz w:val="20"/>
                <w:szCs w:val="20"/>
                <w:lang w:val="en-GB"/>
              </w:rPr>
              <w:t>;105</w:t>
            </w:r>
            <w:proofErr w:type="gramEnd"/>
            <w:r w:rsidRPr="005C3142">
              <w:rPr>
                <w:rFonts w:ascii="Arial" w:hAnsi="Arial" w:cs="Arial"/>
                <w:sz w:val="20"/>
                <w:szCs w:val="20"/>
                <w:lang w:val="en-GB"/>
              </w:rPr>
              <w:t>(4):383-92.</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9.489</w:t>
            </w:r>
            <w:r w:rsidRPr="004677BB">
              <w:rPr>
                <w:rFonts w:ascii="Arial" w:eastAsia="Times New Roman" w:hAnsi="Arial" w:cs="Arial"/>
                <w:color w:val="000000"/>
                <w:sz w:val="20"/>
                <w:szCs w:val="20"/>
                <w:lang w:eastAsia="es-ES"/>
              </w:rPr>
              <w:t xml:space="preserve"> </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4677BB"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2:</w:t>
            </w:r>
          </w:p>
          <w:p w:rsidR="00884DA0" w:rsidRPr="004677BB" w:rsidRDefault="00884DA0" w:rsidP="000161DF">
            <w:pPr>
              <w:widowControl w:val="0"/>
              <w:autoSpaceDE w:val="0"/>
              <w:autoSpaceDN w:val="0"/>
              <w:adjustRightInd w:val="0"/>
              <w:spacing w:after="0" w:line="240" w:lineRule="auto"/>
              <w:ind w:right="-1"/>
              <w:jc w:val="both"/>
              <w:rPr>
                <w:rFonts w:ascii="Arial" w:hAnsi="Arial" w:cs="Arial"/>
                <w:sz w:val="20"/>
                <w:szCs w:val="20"/>
                <w:lang w:val="en-US" w:eastAsia="es-ES"/>
              </w:rPr>
            </w:pPr>
            <w:r w:rsidRPr="004677BB">
              <w:rPr>
                <w:rFonts w:ascii="Arial" w:hAnsi="Arial" w:cs="Arial"/>
                <w:sz w:val="20"/>
                <w:szCs w:val="20"/>
                <w:lang w:eastAsia="es-ES"/>
              </w:rPr>
              <w:t xml:space="preserve">Morales JR, Ballesteros I, </w:t>
            </w:r>
            <w:proofErr w:type="spellStart"/>
            <w:r w:rsidRPr="004677BB">
              <w:rPr>
                <w:rFonts w:ascii="Arial" w:hAnsi="Arial" w:cs="Arial"/>
                <w:sz w:val="20"/>
                <w:szCs w:val="20"/>
                <w:lang w:eastAsia="es-ES"/>
              </w:rPr>
              <w:t>Deniz</w:t>
            </w:r>
            <w:proofErr w:type="spellEnd"/>
            <w:r w:rsidRPr="004677BB">
              <w:rPr>
                <w:rFonts w:ascii="Arial" w:hAnsi="Arial" w:cs="Arial"/>
                <w:sz w:val="20"/>
                <w:szCs w:val="20"/>
                <w:lang w:eastAsia="es-ES"/>
              </w:rPr>
              <w:t xml:space="preserve"> JM, Hurtado O, </w:t>
            </w:r>
            <w:proofErr w:type="spellStart"/>
            <w:r w:rsidRPr="004677BB">
              <w:rPr>
                <w:rFonts w:ascii="Arial" w:hAnsi="Arial" w:cs="Arial"/>
                <w:sz w:val="20"/>
                <w:szCs w:val="20"/>
                <w:lang w:eastAsia="es-ES"/>
              </w:rPr>
              <w:t>Vivancos</w:t>
            </w:r>
            <w:proofErr w:type="spellEnd"/>
            <w:r w:rsidRPr="004677BB">
              <w:rPr>
                <w:rFonts w:ascii="Arial" w:hAnsi="Arial" w:cs="Arial"/>
                <w:sz w:val="20"/>
                <w:szCs w:val="20"/>
                <w:lang w:eastAsia="es-ES"/>
              </w:rPr>
              <w:t xml:space="preserve"> J, Nombela F, </w:t>
            </w:r>
            <w:proofErr w:type="spellStart"/>
            <w:r w:rsidRPr="004677BB">
              <w:rPr>
                <w:rFonts w:ascii="Arial" w:hAnsi="Arial" w:cs="Arial"/>
                <w:sz w:val="20"/>
                <w:szCs w:val="20"/>
                <w:lang w:eastAsia="es-ES"/>
              </w:rPr>
              <w:t>Lizasoain</w:t>
            </w:r>
            <w:proofErr w:type="spellEnd"/>
            <w:r w:rsidRPr="004677BB">
              <w:rPr>
                <w:rFonts w:ascii="Arial" w:hAnsi="Arial" w:cs="Arial"/>
                <w:sz w:val="20"/>
                <w:szCs w:val="20"/>
                <w:lang w:eastAsia="es-ES"/>
              </w:rPr>
              <w:t xml:space="preserve"> I, Castrillo A, Moro MA. </w:t>
            </w:r>
            <w:r w:rsidRPr="004677BB">
              <w:rPr>
                <w:rFonts w:ascii="Arial" w:hAnsi="Arial" w:cs="Arial"/>
                <w:sz w:val="20"/>
                <w:szCs w:val="20"/>
                <w:lang w:val="en-US" w:eastAsia="es-ES"/>
              </w:rPr>
              <w:t xml:space="preserve">Activation of Liver X Receptors promotes </w:t>
            </w:r>
            <w:proofErr w:type="spellStart"/>
            <w:r w:rsidRPr="004677BB">
              <w:rPr>
                <w:rFonts w:ascii="Arial" w:hAnsi="Arial" w:cs="Arial"/>
                <w:sz w:val="20"/>
                <w:szCs w:val="20"/>
                <w:lang w:val="en-US" w:eastAsia="es-ES"/>
              </w:rPr>
              <w:t>neuroprotection</w:t>
            </w:r>
            <w:proofErr w:type="spellEnd"/>
            <w:r w:rsidRPr="004677BB">
              <w:rPr>
                <w:rFonts w:ascii="Arial" w:hAnsi="Arial" w:cs="Arial"/>
                <w:sz w:val="20"/>
                <w:szCs w:val="20"/>
                <w:lang w:val="en-US" w:eastAsia="es-ES"/>
              </w:rPr>
              <w:t xml:space="preserve"> and reduces brain inflammation in experimental stroke. </w:t>
            </w:r>
            <w:proofErr w:type="spellStart"/>
            <w:r w:rsidRPr="004677BB">
              <w:rPr>
                <w:rFonts w:ascii="Arial" w:hAnsi="Arial" w:cs="Arial"/>
                <w:bCs/>
                <w:i/>
                <w:iCs/>
                <w:sz w:val="20"/>
                <w:szCs w:val="20"/>
                <w:lang w:eastAsia="es-ES"/>
              </w:rPr>
              <w:t>Circulation</w:t>
            </w:r>
            <w:proofErr w:type="spellEnd"/>
            <w:r w:rsidRPr="004677BB">
              <w:rPr>
                <w:rFonts w:ascii="Arial" w:hAnsi="Arial" w:cs="Arial"/>
                <w:sz w:val="20"/>
                <w:szCs w:val="20"/>
                <w:lang w:eastAsia="es-ES"/>
              </w:rPr>
              <w:t>. 2008. 118: 1450-9.</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14.595 </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4677BB"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2:</w:t>
            </w:r>
          </w:p>
          <w:p w:rsidR="00884DA0" w:rsidRPr="004677BB" w:rsidRDefault="00884DA0" w:rsidP="000161DF">
            <w:pPr>
              <w:widowControl w:val="0"/>
              <w:autoSpaceDE w:val="0"/>
              <w:autoSpaceDN w:val="0"/>
              <w:adjustRightInd w:val="0"/>
              <w:spacing w:after="0" w:line="240" w:lineRule="auto"/>
              <w:ind w:right="-1"/>
              <w:jc w:val="both"/>
              <w:rPr>
                <w:rFonts w:ascii="Arial" w:hAnsi="Arial" w:cs="Arial"/>
                <w:sz w:val="20"/>
                <w:szCs w:val="20"/>
                <w:lang w:eastAsia="es-ES"/>
              </w:rPr>
            </w:pPr>
            <w:r w:rsidRPr="004677BB">
              <w:rPr>
                <w:rFonts w:ascii="Arial" w:hAnsi="Arial" w:cs="Arial"/>
                <w:sz w:val="20"/>
                <w:szCs w:val="20"/>
                <w:lang w:eastAsia="es-ES"/>
              </w:rPr>
              <w:t xml:space="preserve">Sobrado M, Pereira MP, Ballesteros I, Hurtado O, Fernández-López D, Pradillo JM, Caso JR, </w:t>
            </w:r>
            <w:proofErr w:type="spellStart"/>
            <w:r w:rsidRPr="004677BB">
              <w:rPr>
                <w:rFonts w:ascii="Arial" w:hAnsi="Arial" w:cs="Arial"/>
                <w:sz w:val="20"/>
                <w:szCs w:val="20"/>
                <w:lang w:eastAsia="es-ES"/>
              </w:rPr>
              <w:t>Vivancos</w:t>
            </w:r>
            <w:proofErr w:type="spellEnd"/>
            <w:r w:rsidRPr="004677BB">
              <w:rPr>
                <w:rFonts w:ascii="Arial" w:hAnsi="Arial" w:cs="Arial"/>
                <w:sz w:val="20"/>
                <w:szCs w:val="20"/>
                <w:lang w:eastAsia="es-ES"/>
              </w:rPr>
              <w:t xml:space="preserve"> J, Nombela F, Serena J, </w:t>
            </w:r>
            <w:proofErr w:type="spellStart"/>
            <w:r w:rsidRPr="004677BB">
              <w:rPr>
                <w:rFonts w:ascii="Arial" w:hAnsi="Arial" w:cs="Arial"/>
                <w:sz w:val="20"/>
                <w:szCs w:val="20"/>
                <w:lang w:eastAsia="es-ES"/>
              </w:rPr>
              <w:t>Lizasoain</w:t>
            </w:r>
            <w:proofErr w:type="spellEnd"/>
            <w:r w:rsidRPr="004677BB">
              <w:rPr>
                <w:rFonts w:ascii="Arial" w:hAnsi="Arial" w:cs="Arial"/>
                <w:sz w:val="20"/>
                <w:szCs w:val="20"/>
                <w:lang w:eastAsia="es-ES"/>
              </w:rPr>
              <w:t xml:space="preserve"> I, Moro MA. </w:t>
            </w:r>
            <w:r w:rsidRPr="004677BB">
              <w:rPr>
                <w:rFonts w:ascii="Arial" w:hAnsi="Arial" w:cs="Arial"/>
                <w:sz w:val="20"/>
                <w:szCs w:val="20"/>
                <w:lang w:val="en-US" w:eastAsia="es-ES"/>
              </w:rPr>
              <w:t xml:space="preserve">Synthesis of </w:t>
            </w:r>
            <w:proofErr w:type="spellStart"/>
            <w:r w:rsidRPr="004677BB">
              <w:rPr>
                <w:rFonts w:ascii="Arial" w:hAnsi="Arial" w:cs="Arial"/>
                <w:sz w:val="20"/>
                <w:szCs w:val="20"/>
                <w:lang w:val="en-US" w:eastAsia="es-ES"/>
              </w:rPr>
              <w:t>lipoxin</w:t>
            </w:r>
            <w:proofErr w:type="spellEnd"/>
            <w:r w:rsidRPr="004677BB">
              <w:rPr>
                <w:rFonts w:ascii="Arial" w:hAnsi="Arial" w:cs="Arial"/>
                <w:sz w:val="20"/>
                <w:szCs w:val="20"/>
                <w:lang w:val="en-US" w:eastAsia="es-ES"/>
              </w:rPr>
              <w:t xml:space="preserve"> A4 by 5-lipoxygenase mediates </w:t>
            </w:r>
            <w:proofErr w:type="spellStart"/>
            <w:r w:rsidRPr="004677BB">
              <w:rPr>
                <w:rFonts w:ascii="Arial" w:hAnsi="Arial" w:cs="Arial"/>
                <w:sz w:val="20"/>
                <w:szCs w:val="20"/>
                <w:lang w:val="en-US" w:eastAsia="es-ES"/>
              </w:rPr>
              <w:t>PPARgamma</w:t>
            </w:r>
            <w:proofErr w:type="spellEnd"/>
            <w:r w:rsidRPr="004677BB">
              <w:rPr>
                <w:rFonts w:ascii="Arial" w:hAnsi="Arial" w:cs="Arial"/>
                <w:sz w:val="20"/>
                <w:szCs w:val="20"/>
                <w:lang w:val="en-US" w:eastAsia="es-ES"/>
              </w:rPr>
              <w:t xml:space="preserve">-dependent, </w:t>
            </w:r>
            <w:proofErr w:type="spellStart"/>
            <w:r w:rsidRPr="004677BB">
              <w:rPr>
                <w:rFonts w:ascii="Arial" w:hAnsi="Arial" w:cs="Arial"/>
                <w:sz w:val="20"/>
                <w:szCs w:val="20"/>
                <w:lang w:val="en-US" w:eastAsia="es-ES"/>
              </w:rPr>
              <w:t>neuroprotective</w:t>
            </w:r>
            <w:proofErr w:type="spellEnd"/>
            <w:r w:rsidRPr="004677BB">
              <w:rPr>
                <w:rFonts w:ascii="Arial" w:hAnsi="Arial" w:cs="Arial"/>
                <w:sz w:val="20"/>
                <w:szCs w:val="20"/>
                <w:lang w:val="en-US" w:eastAsia="es-ES"/>
              </w:rPr>
              <w:t xml:space="preserve"> effects of rosiglitazone in experimental stroke </w:t>
            </w:r>
            <w:r w:rsidRPr="00551A77">
              <w:rPr>
                <w:rFonts w:ascii="Arial" w:hAnsi="Arial" w:cs="Arial"/>
                <w:bCs/>
                <w:i/>
                <w:iCs/>
                <w:sz w:val="20"/>
                <w:szCs w:val="20"/>
                <w:lang w:val="en-US" w:eastAsia="es-ES"/>
              </w:rPr>
              <w:t xml:space="preserve">J </w:t>
            </w:r>
            <w:proofErr w:type="spellStart"/>
            <w:r w:rsidRPr="00551A77">
              <w:rPr>
                <w:rFonts w:ascii="Arial" w:hAnsi="Arial" w:cs="Arial"/>
                <w:bCs/>
                <w:i/>
                <w:iCs/>
                <w:sz w:val="20"/>
                <w:szCs w:val="20"/>
                <w:lang w:val="en-US" w:eastAsia="es-ES"/>
              </w:rPr>
              <w:t>Neurosci</w:t>
            </w:r>
            <w:proofErr w:type="spellEnd"/>
            <w:r w:rsidRPr="00551A77">
              <w:rPr>
                <w:rFonts w:ascii="Arial" w:hAnsi="Arial" w:cs="Arial"/>
                <w:sz w:val="20"/>
                <w:szCs w:val="20"/>
                <w:lang w:val="en-US" w:eastAsia="es-ES"/>
              </w:rPr>
              <w:t xml:space="preserve">. </w:t>
            </w:r>
            <w:r w:rsidRPr="004677BB">
              <w:rPr>
                <w:rFonts w:ascii="Arial" w:hAnsi="Arial" w:cs="Arial"/>
                <w:sz w:val="20"/>
                <w:szCs w:val="20"/>
                <w:lang w:eastAsia="es-ES"/>
              </w:rPr>
              <w:t>2009. 29: 3875-3884.</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7.178 </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pStyle w:val="NormalWeb"/>
        <w:spacing w:before="0" w:beforeAutospacing="0" w:after="0" w:afterAutospacing="0"/>
        <w:jc w:val="both"/>
        <w:rPr>
          <w:rFonts w:ascii="Calibri" w:hAnsi="Calibri" w:cs="Calibri"/>
          <w:color w:val="000000"/>
          <w:sz w:val="20"/>
          <w:szCs w:val="20"/>
        </w:rPr>
      </w:pPr>
    </w:p>
    <w:p w:rsidR="00884DA0" w:rsidRDefault="00884DA0" w:rsidP="000161DF">
      <w:pPr>
        <w:pStyle w:val="NormalWeb"/>
        <w:spacing w:before="0" w:beforeAutospacing="0" w:after="0" w:afterAutospacing="0"/>
        <w:jc w:val="both"/>
        <w:rPr>
          <w:rFonts w:ascii="Calibri" w:hAnsi="Calibri" w:cs="Calibri"/>
          <w:color w:val="000000"/>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4677BB"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2:</w:t>
            </w:r>
          </w:p>
          <w:p w:rsidR="00884DA0" w:rsidRPr="004677BB" w:rsidRDefault="00884DA0" w:rsidP="000161DF">
            <w:pPr>
              <w:widowControl w:val="0"/>
              <w:autoSpaceDE w:val="0"/>
              <w:autoSpaceDN w:val="0"/>
              <w:adjustRightInd w:val="0"/>
              <w:spacing w:after="0" w:line="240" w:lineRule="auto"/>
              <w:ind w:right="-1"/>
              <w:jc w:val="both"/>
              <w:rPr>
                <w:rFonts w:ascii="Arial" w:hAnsi="Arial" w:cs="Arial"/>
                <w:sz w:val="20"/>
                <w:szCs w:val="20"/>
                <w:lang w:eastAsia="es-ES"/>
              </w:rPr>
            </w:pPr>
            <w:r w:rsidRPr="005C3142">
              <w:rPr>
                <w:rFonts w:ascii="Arial" w:hAnsi="Arial" w:cs="Arial"/>
                <w:sz w:val="20"/>
                <w:szCs w:val="20"/>
                <w:lang w:eastAsia="es-ES"/>
              </w:rPr>
              <w:t xml:space="preserve">Hurtado O, </w:t>
            </w:r>
            <w:proofErr w:type="spellStart"/>
            <w:r w:rsidRPr="005C3142">
              <w:rPr>
                <w:rFonts w:ascii="Arial" w:hAnsi="Arial" w:cs="Arial"/>
                <w:sz w:val="20"/>
                <w:szCs w:val="20"/>
                <w:lang w:eastAsia="es-ES"/>
              </w:rPr>
              <w:t>Lizasoain</w:t>
            </w:r>
            <w:proofErr w:type="spellEnd"/>
            <w:r w:rsidRPr="005C3142">
              <w:rPr>
                <w:rFonts w:ascii="Arial" w:hAnsi="Arial" w:cs="Arial"/>
                <w:sz w:val="20"/>
                <w:szCs w:val="20"/>
                <w:lang w:eastAsia="es-ES"/>
              </w:rPr>
              <w:t xml:space="preserve"> I, Moro MA.  </w:t>
            </w:r>
            <w:proofErr w:type="spellStart"/>
            <w:r w:rsidRPr="005E40A8">
              <w:rPr>
                <w:rFonts w:ascii="Arial" w:hAnsi="Arial" w:cs="Arial"/>
                <w:sz w:val="20"/>
                <w:szCs w:val="20"/>
                <w:lang w:val="en-US" w:eastAsia="es-ES"/>
              </w:rPr>
              <w:t>Neuroprotection</w:t>
            </w:r>
            <w:proofErr w:type="spellEnd"/>
            <w:r w:rsidRPr="005E40A8">
              <w:rPr>
                <w:rFonts w:ascii="Arial" w:hAnsi="Arial" w:cs="Arial"/>
                <w:sz w:val="20"/>
                <w:szCs w:val="20"/>
                <w:lang w:val="en-US" w:eastAsia="es-ES"/>
              </w:rPr>
              <w:t xml:space="preserve"> and recovery: recent data at the bench with </w:t>
            </w:r>
            <w:proofErr w:type="spellStart"/>
            <w:r w:rsidRPr="005E40A8">
              <w:rPr>
                <w:rFonts w:ascii="Arial" w:hAnsi="Arial" w:cs="Arial"/>
                <w:sz w:val="20"/>
                <w:szCs w:val="20"/>
                <w:lang w:val="en-US" w:eastAsia="es-ES"/>
              </w:rPr>
              <w:t>citicoline</w:t>
            </w:r>
            <w:proofErr w:type="spellEnd"/>
            <w:r w:rsidRPr="005E40A8">
              <w:rPr>
                <w:rFonts w:ascii="Arial" w:hAnsi="Arial" w:cs="Arial"/>
                <w:sz w:val="20"/>
                <w:szCs w:val="20"/>
                <w:lang w:val="en-US" w:eastAsia="es-ES"/>
              </w:rPr>
              <w:t xml:space="preserve">. </w:t>
            </w:r>
            <w:proofErr w:type="spellStart"/>
            <w:r w:rsidRPr="005C3142">
              <w:rPr>
                <w:rFonts w:ascii="Arial" w:hAnsi="Arial" w:cs="Arial"/>
                <w:sz w:val="20"/>
                <w:szCs w:val="20"/>
                <w:lang w:eastAsia="es-ES"/>
              </w:rPr>
              <w:t>Stroke</w:t>
            </w:r>
            <w:proofErr w:type="spellEnd"/>
            <w:r w:rsidRPr="005C3142">
              <w:rPr>
                <w:rFonts w:ascii="Arial" w:hAnsi="Arial" w:cs="Arial"/>
                <w:sz w:val="20"/>
                <w:szCs w:val="20"/>
                <w:lang w:eastAsia="es-ES"/>
              </w:rPr>
              <w:t xml:space="preserve">, </w:t>
            </w:r>
            <w:r>
              <w:rPr>
                <w:rFonts w:ascii="Arial" w:hAnsi="Arial" w:cs="Arial"/>
                <w:sz w:val="20"/>
                <w:szCs w:val="20"/>
                <w:lang w:eastAsia="es-ES"/>
              </w:rPr>
              <w:t>2011</w:t>
            </w:r>
            <w:proofErr w:type="gramStart"/>
            <w:r>
              <w:rPr>
                <w:rFonts w:ascii="Arial" w:hAnsi="Arial" w:cs="Arial"/>
                <w:sz w:val="20"/>
                <w:szCs w:val="20"/>
                <w:lang w:eastAsia="es-ES"/>
              </w:rPr>
              <w:t>;42:33</w:t>
            </w:r>
            <w:proofErr w:type="gramEnd"/>
            <w:r>
              <w:rPr>
                <w:rFonts w:ascii="Arial" w:hAnsi="Arial" w:cs="Arial"/>
                <w:sz w:val="20"/>
                <w:szCs w:val="20"/>
                <w:lang w:eastAsia="es-ES"/>
              </w:rPr>
              <w:t>-35</w:t>
            </w:r>
            <w:r w:rsidRPr="005C3142">
              <w:rPr>
                <w:rFonts w:ascii="Arial" w:hAnsi="Arial" w:cs="Arial"/>
                <w:sz w:val="20"/>
                <w:szCs w:val="20"/>
                <w:lang w:eastAsia="es-ES"/>
              </w:rPr>
              <w:t>. </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7.041</w:t>
            </w:r>
            <w:r w:rsidRPr="004677BB">
              <w:rPr>
                <w:rFonts w:ascii="Arial" w:eastAsia="Times New Roman" w:hAnsi="Arial" w:cs="Arial"/>
                <w:color w:val="000000"/>
                <w:sz w:val="20"/>
                <w:szCs w:val="20"/>
                <w:lang w:eastAsia="es-ES"/>
              </w:rPr>
              <w:t xml:space="preserve"> </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551A77"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E40A8" w:rsidRDefault="00884DA0" w:rsidP="000161DF">
            <w:pPr>
              <w:spacing w:after="0" w:line="240" w:lineRule="auto"/>
              <w:ind w:right="-1"/>
              <w:jc w:val="both"/>
              <w:rPr>
                <w:rFonts w:ascii="Arial" w:hAnsi="Arial" w:cs="Arial"/>
                <w:sz w:val="20"/>
                <w:szCs w:val="20"/>
                <w:lang w:val="en-US"/>
              </w:rPr>
            </w:pPr>
            <w:proofErr w:type="spellStart"/>
            <w:r w:rsidRPr="005E40A8">
              <w:rPr>
                <w:rFonts w:ascii="Arial" w:hAnsi="Arial" w:cs="Arial"/>
                <w:sz w:val="20"/>
                <w:szCs w:val="20"/>
                <w:lang w:val="en-US"/>
              </w:rPr>
              <w:t>Línea</w:t>
            </w:r>
            <w:proofErr w:type="spellEnd"/>
            <w:r w:rsidRPr="005E40A8">
              <w:rPr>
                <w:rFonts w:ascii="Arial" w:hAnsi="Arial" w:cs="Arial"/>
                <w:sz w:val="20"/>
                <w:szCs w:val="20"/>
                <w:lang w:val="en-US"/>
              </w:rPr>
              <w:t xml:space="preserve"> 3:</w:t>
            </w:r>
          </w:p>
          <w:p w:rsidR="00884DA0" w:rsidRPr="005C3142" w:rsidRDefault="00884DA0" w:rsidP="000161DF">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val="en-US" w:eastAsia="es-ES"/>
              </w:rPr>
            </w:pPr>
            <w:proofErr w:type="spellStart"/>
            <w:r w:rsidRPr="005E40A8">
              <w:rPr>
                <w:rFonts w:ascii="Arial" w:hAnsi="Arial" w:cs="Arial"/>
                <w:sz w:val="20"/>
                <w:szCs w:val="20"/>
                <w:lang w:val="en-US" w:eastAsia="es-ES"/>
              </w:rPr>
              <w:t>Zoppi</w:t>
            </w:r>
            <w:proofErr w:type="spellEnd"/>
            <w:r w:rsidRPr="005E40A8">
              <w:rPr>
                <w:rFonts w:ascii="Arial" w:hAnsi="Arial" w:cs="Arial"/>
                <w:sz w:val="20"/>
                <w:szCs w:val="20"/>
                <w:lang w:val="en-US" w:eastAsia="es-ES"/>
              </w:rPr>
              <w:t xml:space="preserve"> S, Pérez </w:t>
            </w:r>
            <w:proofErr w:type="spellStart"/>
            <w:r w:rsidRPr="005E40A8">
              <w:rPr>
                <w:rFonts w:ascii="Arial" w:hAnsi="Arial" w:cs="Arial"/>
                <w:sz w:val="20"/>
                <w:szCs w:val="20"/>
                <w:lang w:val="en-US" w:eastAsia="es-ES"/>
              </w:rPr>
              <w:t>Nievas</w:t>
            </w:r>
            <w:proofErr w:type="spellEnd"/>
            <w:r w:rsidRPr="005E40A8">
              <w:rPr>
                <w:rFonts w:ascii="Arial" w:hAnsi="Arial" w:cs="Arial"/>
                <w:sz w:val="20"/>
                <w:szCs w:val="20"/>
                <w:lang w:val="en-US" w:eastAsia="es-ES"/>
              </w:rPr>
              <w:t xml:space="preserve"> BG, Madrigal JL, </w:t>
            </w:r>
            <w:proofErr w:type="spellStart"/>
            <w:r w:rsidRPr="005E40A8">
              <w:rPr>
                <w:rFonts w:ascii="Arial" w:hAnsi="Arial" w:cs="Arial"/>
                <w:sz w:val="20"/>
                <w:szCs w:val="20"/>
                <w:lang w:val="en-US" w:eastAsia="es-ES"/>
              </w:rPr>
              <w:t>Manzanares</w:t>
            </w:r>
            <w:proofErr w:type="spellEnd"/>
            <w:r w:rsidRPr="005E40A8">
              <w:rPr>
                <w:rFonts w:ascii="Arial" w:hAnsi="Arial" w:cs="Arial"/>
                <w:sz w:val="20"/>
                <w:szCs w:val="20"/>
                <w:lang w:val="en-US" w:eastAsia="es-ES"/>
              </w:rPr>
              <w:t xml:space="preserve"> J, </w:t>
            </w:r>
            <w:proofErr w:type="spellStart"/>
            <w:r w:rsidRPr="005E40A8">
              <w:rPr>
                <w:rFonts w:ascii="Arial" w:hAnsi="Arial" w:cs="Arial"/>
                <w:sz w:val="20"/>
                <w:szCs w:val="20"/>
                <w:lang w:val="en-US" w:eastAsia="es-ES"/>
              </w:rPr>
              <w:t>Leza</w:t>
            </w:r>
            <w:proofErr w:type="spellEnd"/>
            <w:r w:rsidRPr="005E40A8">
              <w:rPr>
                <w:rFonts w:ascii="Arial" w:hAnsi="Arial" w:cs="Arial"/>
                <w:sz w:val="20"/>
                <w:szCs w:val="20"/>
                <w:lang w:val="en-US" w:eastAsia="es-ES"/>
              </w:rPr>
              <w:t xml:space="preserve"> JC, </w:t>
            </w:r>
            <w:proofErr w:type="spellStart"/>
            <w:r w:rsidRPr="005E40A8">
              <w:rPr>
                <w:rFonts w:ascii="Arial" w:hAnsi="Arial" w:cs="Arial"/>
                <w:sz w:val="20"/>
                <w:szCs w:val="20"/>
                <w:lang w:val="en-US" w:eastAsia="es-ES"/>
              </w:rPr>
              <w:t>García-B</w:t>
            </w:r>
            <w:r w:rsidRPr="005C3142">
              <w:rPr>
                <w:rFonts w:ascii="Arial" w:hAnsi="Arial" w:cs="Arial"/>
                <w:sz w:val="20"/>
                <w:szCs w:val="20"/>
                <w:lang w:val="en-US" w:eastAsia="es-ES"/>
              </w:rPr>
              <w:t>ueno</w:t>
            </w:r>
            <w:proofErr w:type="spellEnd"/>
            <w:r w:rsidRPr="005C3142">
              <w:rPr>
                <w:rFonts w:ascii="Arial" w:hAnsi="Arial" w:cs="Arial"/>
                <w:sz w:val="20"/>
                <w:szCs w:val="20"/>
                <w:lang w:val="en-US" w:eastAsia="es-ES"/>
              </w:rPr>
              <w:t xml:space="preserve"> B. Regulatory Role of Cannabinoid Receptor </w:t>
            </w:r>
            <w:smartTag w:uri="urn:schemas-microsoft-com:office:smarttags" w:element="metricconverter">
              <w:smartTagPr>
                <w:attr w:name="ProductID" w:val="1 in"/>
              </w:smartTagPr>
              <w:r w:rsidRPr="005C3142">
                <w:rPr>
                  <w:rFonts w:ascii="Arial" w:hAnsi="Arial" w:cs="Arial"/>
                  <w:sz w:val="20"/>
                  <w:szCs w:val="20"/>
                  <w:lang w:val="en-US" w:eastAsia="es-ES"/>
                </w:rPr>
                <w:t>1 in</w:t>
              </w:r>
            </w:smartTag>
            <w:r w:rsidRPr="005C3142">
              <w:rPr>
                <w:rFonts w:ascii="Arial" w:hAnsi="Arial" w:cs="Arial"/>
                <w:sz w:val="20"/>
                <w:szCs w:val="20"/>
                <w:lang w:val="en-US" w:eastAsia="es-ES"/>
              </w:rPr>
              <w:t xml:space="preserve"> Stress-Induced </w:t>
            </w:r>
            <w:proofErr w:type="spellStart"/>
            <w:r w:rsidRPr="005C3142">
              <w:rPr>
                <w:rFonts w:ascii="Arial" w:hAnsi="Arial" w:cs="Arial"/>
                <w:sz w:val="20"/>
                <w:szCs w:val="20"/>
                <w:lang w:val="en-US" w:eastAsia="es-ES"/>
              </w:rPr>
              <w:t>Excit</w:t>
            </w:r>
            <w:r>
              <w:rPr>
                <w:rFonts w:ascii="Arial" w:hAnsi="Arial" w:cs="Arial"/>
                <w:sz w:val="20"/>
                <w:szCs w:val="20"/>
                <w:lang w:val="en-US" w:eastAsia="es-ES"/>
              </w:rPr>
              <w:t>otoxicity</w:t>
            </w:r>
            <w:proofErr w:type="spellEnd"/>
            <w:r>
              <w:rPr>
                <w:rFonts w:ascii="Arial" w:hAnsi="Arial" w:cs="Arial"/>
                <w:sz w:val="20"/>
                <w:szCs w:val="20"/>
                <w:lang w:val="en-US" w:eastAsia="es-ES"/>
              </w:rPr>
              <w:t xml:space="preserve"> and </w:t>
            </w:r>
            <w:proofErr w:type="spellStart"/>
            <w:r>
              <w:rPr>
                <w:rFonts w:ascii="Arial" w:hAnsi="Arial" w:cs="Arial"/>
                <w:sz w:val="20"/>
                <w:szCs w:val="20"/>
                <w:lang w:val="en-US" w:eastAsia="es-ES"/>
              </w:rPr>
              <w:t>Neuroinflammation</w:t>
            </w:r>
            <w:proofErr w:type="spellEnd"/>
            <w:r w:rsidRPr="005C3142">
              <w:rPr>
                <w:rFonts w:ascii="Arial" w:hAnsi="Arial" w:cs="Arial"/>
                <w:sz w:val="20"/>
                <w:szCs w:val="20"/>
                <w:lang w:val="en-US" w:eastAsia="es-ES"/>
              </w:rPr>
              <w:t>.</w:t>
            </w:r>
            <w:r>
              <w:rPr>
                <w:rFonts w:ascii="Arial" w:hAnsi="Arial" w:cs="Arial"/>
                <w:sz w:val="20"/>
                <w:szCs w:val="20"/>
                <w:lang w:val="en-US" w:eastAsia="es-ES"/>
              </w:rPr>
              <w:t xml:space="preserve"> </w:t>
            </w:r>
            <w:proofErr w:type="spellStart"/>
            <w:r>
              <w:rPr>
                <w:rFonts w:ascii="Arial" w:hAnsi="Arial" w:cs="Arial"/>
                <w:sz w:val="20"/>
                <w:szCs w:val="20"/>
                <w:lang w:val="en-US" w:eastAsia="es-ES"/>
              </w:rPr>
              <w:t>N</w:t>
            </w:r>
            <w:r w:rsidRPr="005C3142">
              <w:rPr>
                <w:rFonts w:ascii="Arial" w:hAnsi="Arial" w:cs="Arial"/>
                <w:sz w:val="20"/>
                <w:szCs w:val="20"/>
                <w:lang w:val="en-US" w:eastAsia="es-ES"/>
              </w:rPr>
              <w:t>europsychopharmacology</w:t>
            </w:r>
            <w:proofErr w:type="spellEnd"/>
            <w:r w:rsidRPr="005C3142">
              <w:rPr>
                <w:rFonts w:ascii="Arial" w:hAnsi="Arial" w:cs="Arial"/>
                <w:sz w:val="20"/>
                <w:szCs w:val="20"/>
                <w:lang w:val="en-US" w:eastAsia="es-ES"/>
              </w:rPr>
              <w:t xml:space="preserve">. 16(39): 805-819. 2011. </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Pr>
                <w:rFonts w:ascii="Arial" w:eastAsia="Times New Roman" w:hAnsi="Arial" w:cs="Arial"/>
                <w:sz w:val="20"/>
                <w:szCs w:val="20"/>
                <w:lang w:eastAsia="es-ES"/>
              </w:rPr>
              <w:t>7.99</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2829A6"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3:</w:t>
            </w:r>
          </w:p>
          <w:p w:rsidR="00884DA0" w:rsidRPr="00551A77" w:rsidRDefault="00884DA0" w:rsidP="000161DF">
            <w:pPr>
              <w:spacing w:after="0" w:line="240" w:lineRule="auto"/>
              <w:ind w:right="-1"/>
              <w:jc w:val="both"/>
              <w:rPr>
                <w:rFonts w:ascii="Arial" w:eastAsia="Times New Roman" w:hAnsi="Arial" w:cs="Arial"/>
                <w:color w:val="000000"/>
                <w:sz w:val="20"/>
                <w:szCs w:val="20"/>
                <w:lang w:val="en-US" w:eastAsia="es-ES"/>
              </w:rPr>
            </w:pPr>
            <w:r w:rsidRPr="00551A77">
              <w:rPr>
                <w:rFonts w:ascii="Arial" w:eastAsia="Times New Roman" w:hAnsi="Arial" w:cs="Arial"/>
                <w:sz w:val="20"/>
                <w:szCs w:val="20"/>
                <w:lang w:val="en-US" w:eastAsia="es-ES"/>
              </w:rPr>
              <w:t xml:space="preserve">Madrigal JLM, </w:t>
            </w:r>
            <w:proofErr w:type="spellStart"/>
            <w:r w:rsidRPr="00551A77">
              <w:rPr>
                <w:rFonts w:ascii="Arial" w:eastAsia="Times New Roman" w:hAnsi="Arial" w:cs="Arial"/>
                <w:sz w:val="20"/>
                <w:szCs w:val="20"/>
                <w:lang w:val="en-US" w:eastAsia="es-ES"/>
              </w:rPr>
              <w:t>Leza</w:t>
            </w:r>
            <w:proofErr w:type="spellEnd"/>
            <w:r w:rsidRPr="00551A77">
              <w:rPr>
                <w:rFonts w:ascii="Arial" w:eastAsia="Times New Roman" w:hAnsi="Arial" w:cs="Arial"/>
                <w:sz w:val="20"/>
                <w:szCs w:val="20"/>
                <w:lang w:val="en-US" w:eastAsia="es-ES"/>
              </w:rPr>
              <w:t xml:space="preserve"> JC, </w:t>
            </w:r>
            <w:proofErr w:type="spellStart"/>
            <w:r w:rsidRPr="00551A77">
              <w:rPr>
                <w:rFonts w:ascii="Arial" w:eastAsia="Times New Roman" w:hAnsi="Arial" w:cs="Arial"/>
                <w:sz w:val="20"/>
                <w:szCs w:val="20"/>
                <w:lang w:val="en-US" w:eastAsia="es-ES"/>
              </w:rPr>
              <w:t>Polak</w:t>
            </w:r>
            <w:proofErr w:type="spellEnd"/>
            <w:r w:rsidRPr="00551A77">
              <w:rPr>
                <w:rFonts w:ascii="Arial" w:eastAsia="Times New Roman" w:hAnsi="Arial" w:cs="Arial"/>
                <w:sz w:val="20"/>
                <w:szCs w:val="20"/>
                <w:lang w:val="en-US" w:eastAsia="es-ES"/>
              </w:rPr>
              <w:t xml:space="preserve"> P, Kalinin S, </w:t>
            </w:r>
            <w:proofErr w:type="gramStart"/>
            <w:r w:rsidRPr="00551A77">
              <w:rPr>
                <w:rFonts w:ascii="Arial" w:eastAsia="Times New Roman" w:hAnsi="Arial" w:cs="Arial"/>
                <w:sz w:val="20"/>
                <w:szCs w:val="20"/>
                <w:lang w:val="en-US" w:eastAsia="es-ES"/>
              </w:rPr>
              <w:t>Feinstein</w:t>
            </w:r>
            <w:proofErr w:type="gramEnd"/>
            <w:r w:rsidRPr="00551A77">
              <w:rPr>
                <w:rFonts w:ascii="Arial" w:eastAsia="Times New Roman" w:hAnsi="Arial" w:cs="Arial"/>
                <w:sz w:val="20"/>
                <w:szCs w:val="20"/>
                <w:lang w:val="en-US" w:eastAsia="es-ES"/>
              </w:rPr>
              <w:t xml:space="preserve"> D. Astrocyte-Derived MCP-1 Mediates </w:t>
            </w:r>
            <w:proofErr w:type="spellStart"/>
            <w:r w:rsidRPr="00551A77">
              <w:rPr>
                <w:rFonts w:ascii="Arial" w:eastAsia="Times New Roman" w:hAnsi="Arial" w:cs="Arial"/>
                <w:sz w:val="20"/>
                <w:szCs w:val="20"/>
                <w:lang w:val="en-US" w:eastAsia="es-ES"/>
              </w:rPr>
              <w:lastRenderedPageBreak/>
              <w:t>Neuroprotective</w:t>
            </w:r>
            <w:proofErr w:type="spellEnd"/>
            <w:r w:rsidRPr="00551A77">
              <w:rPr>
                <w:rFonts w:ascii="Arial" w:eastAsia="Times New Roman" w:hAnsi="Arial" w:cs="Arial"/>
                <w:sz w:val="20"/>
                <w:szCs w:val="20"/>
                <w:lang w:val="en-US" w:eastAsia="es-ES"/>
              </w:rPr>
              <w:t xml:space="preserve"> Effects of Noradrenaline Journal of Neuroscience, 2009, 29:263-267.</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lastRenderedPageBreak/>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sz w:val="20"/>
                <w:szCs w:val="20"/>
                <w:lang w:eastAsia="es-ES"/>
              </w:rPr>
              <w:t>7.49</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551A77"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884DA0" w:rsidRDefault="00884DA0" w:rsidP="000161DF">
            <w:pPr>
              <w:spacing w:after="0" w:line="240" w:lineRule="auto"/>
              <w:ind w:right="-1"/>
              <w:jc w:val="both"/>
              <w:rPr>
                <w:rFonts w:ascii="Arial" w:eastAsia="Times New Roman" w:hAnsi="Arial" w:cs="Arial"/>
                <w:sz w:val="20"/>
                <w:szCs w:val="20"/>
                <w:lang w:eastAsia="es-ES"/>
              </w:rPr>
            </w:pPr>
            <w:r w:rsidRPr="00884DA0">
              <w:rPr>
                <w:rFonts w:ascii="Arial" w:eastAsia="Times New Roman" w:hAnsi="Arial" w:cs="Arial"/>
                <w:sz w:val="20"/>
                <w:szCs w:val="20"/>
                <w:lang w:eastAsia="es-ES"/>
              </w:rPr>
              <w:t>Línea 3:</w:t>
            </w:r>
          </w:p>
          <w:p w:rsidR="00884DA0" w:rsidRPr="00551A77" w:rsidRDefault="00884DA0" w:rsidP="000161DF">
            <w:pPr>
              <w:spacing w:after="0" w:line="240" w:lineRule="auto"/>
              <w:ind w:right="-1"/>
              <w:jc w:val="both"/>
              <w:rPr>
                <w:rFonts w:ascii="Arial" w:eastAsia="Times New Roman" w:hAnsi="Arial" w:cs="Arial"/>
                <w:color w:val="000000"/>
                <w:sz w:val="20"/>
                <w:szCs w:val="20"/>
                <w:lang w:val="en-US" w:eastAsia="es-ES"/>
              </w:rPr>
            </w:pPr>
            <w:proofErr w:type="spellStart"/>
            <w:r w:rsidRPr="00884DA0">
              <w:rPr>
                <w:rFonts w:ascii="Arial" w:eastAsia="Times New Roman" w:hAnsi="Arial" w:cs="Arial"/>
                <w:sz w:val="20"/>
                <w:szCs w:val="20"/>
                <w:lang w:eastAsia="es-ES"/>
              </w:rPr>
              <w:t>Serrats</w:t>
            </w:r>
            <w:proofErr w:type="spellEnd"/>
            <w:r w:rsidRPr="00884DA0">
              <w:rPr>
                <w:rFonts w:ascii="Arial" w:eastAsia="Times New Roman" w:hAnsi="Arial" w:cs="Arial"/>
                <w:sz w:val="20"/>
                <w:szCs w:val="20"/>
                <w:lang w:eastAsia="es-ES"/>
              </w:rPr>
              <w:t xml:space="preserve"> J, </w:t>
            </w:r>
            <w:proofErr w:type="spellStart"/>
            <w:r w:rsidRPr="00884DA0">
              <w:rPr>
                <w:rFonts w:ascii="Arial" w:eastAsia="Times New Roman" w:hAnsi="Arial" w:cs="Arial"/>
                <w:sz w:val="20"/>
                <w:szCs w:val="20"/>
                <w:lang w:eastAsia="es-ES"/>
              </w:rPr>
              <w:t>Schiltz</w:t>
            </w:r>
            <w:proofErr w:type="spellEnd"/>
            <w:r w:rsidRPr="00884DA0">
              <w:rPr>
                <w:rFonts w:ascii="Arial" w:eastAsia="Times New Roman" w:hAnsi="Arial" w:cs="Arial"/>
                <w:sz w:val="20"/>
                <w:szCs w:val="20"/>
                <w:lang w:eastAsia="es-ES"/>
              </w:rPr>
              <w:t xml:space="preserve"> JC, García-Bueno B, van </w:t>
            </w:r>
            <w:proofErr w:type="spellStart"/>
            <w:r w:rsidRPr="00884DA0">
              <w:rPr>
                <w:rFonts w:ascii="Arial" w:eastAsia="Times New Roman" w:hAnsi="Arial" w:cs="Arial"/>
                <w:sz w:val="20"/>
                <w:szCs w:val="20"/>
                <w:lang w:eastAsia="es-ES"/>
              </w:rPr>
              <w:t>Rooijen</w:t>
            </w:r>
            <w:proofErr w:type="spellEnd"/>
            <w:r w:rsidRPr="00884DA0">
              <w:rPr>
                <w:rFonts w:ascii="Arial" w:eastAsia="Times New Roman" w:hAnsi="Arial" w:cs="Arial"/>
                <w:sz w:val="20"/>
                <w:szCs w:val="20"/>
                <w:lang w:eastAsia="es-ES"/>
              </w:rPr>
              <w:t xml:space="preserve"> N, Reyes TM, </w:t>
            </w:r>
            <w:proofErr w:type="spellStart"/>
            <w:r w:rsidRPr="00884DA0">
              <w:rPr>
                <w:rFonts w:ascii="Arial" w:eastAsia="Times New Roman" w:hAnsi="Arial" w:cs="Arial"/>
                <w:sz w:val="20"/>
                <w:szCs w:val="20"/>
                <w:lang w:eastAsia="es-ES"/>
              </w:rPr>
              <w:t>Sawchenko</w:t>
            </w:r>
            <w:proofErr w:type="spellEnd"/>
            <w:r w:rsidRPr="00884DA0">
              <w:rPr>
                <w:rFonts w:ascii="Arial" w:eastAsia="Times New Roman" w:hAnsi="Arial" w:cs="Arial"/>
                <w:sz w:val="20"/>
                <w:szCs w:val="20"/>
                <w:lang w:eastAsia="es-ES"/>
              </w:rPr>
              <w:t xml:space="preserve"> PE. </w:t>
            </w:r>
            <w:r w:rsidRPr="00DF73BF">
              <w:rPr>
                <w:rFonts w:ascii="Arial" w:eastAsia="Times New Roman" w:hAnsi="Arial" w:cs="Arial"/>
                <w:sz w:val="20"/>
                <w:szCs w:val="20"/>
                <w:lang w:val="en-US" w:eastAsia="es-ES"/>
              </w:rPr>
              <w:t>Dual Roles for Perivascular Macrophag</w:t>
            </w:r>
            <w:r>
              <w:rPr>
                <w:rFonts w:ascii="Arial" w:eastAsia="Times New Roman" w:hAnsi="Arial" w:cs="Arial"/>
                <w:sz w:val="20"/>
                <w:szCs w:val="20"/>
                <w:lang w:val="en-US" w:eastAsia="es-ES"/>
              </w:rPr>
              <w:t>es in Immune-to-Brain Signaling</w:t>
            </w:r>
            <w:r w:rsidRPr="00DF73BF">
              <w:rPr>
                <w:rFonts w:ascii="Arial" w:eastAsia="Times New Roman" w:hAnsi="Arial" w:cs="Arial"/>
                <w:sz w:val="20"/>
                <w:szCs w:val="20"/>
                <w:lang w:val="en-US" w:eastAsia="es-ES"/>
              </w:rPr>
              <w:t xml:space="preserve">. </w:t>
            </w:r>
            <w:r>
              <w:rPr>
                <w:rFonts w:ascii="Arial" w:eastAsia="Times New Roman" w:hAnsi="Arial" w:cs="Arial"/>
                <w:sz w:val="20"/>
                <w:szCs w:val="20"/>
                <w:lang w:val="en-US" w:eastAsia="es-ES"/>
              </w:rPr>
              <w:t>Neuron 2010</w:t>
            </w:r>
            <w:proofErr w:type="gramStart"/>
            <w:r>
              <w:rPr>
                <w:rFonts w:ascii="Arial" w:eastAsia="Times New Roman" w:hAnsi="Arial" w:cs="Arial"/>
                <w:sz w:val="20"/>
                <w:szCs w:val="20"/>
                <w:lang w:val="en-US" w:eastAsia="es-ES"/>
              </w:rPr>
              <w:t>;65</w:t>
            </w:r>
            <w:proofErr w:type="gramEnd"/>
            <w:r>
              <w:rPr>
                <w:rFonts w:ascii="Arial" w:eastAsia="Times New Roman" w:hAnsi="Arial" w:cs="Arial"/>
                <w:sz w:val="20"/>
                <w:szCs w:val="20"/>
                <w:lang w:val="en-US" w:eastAsia="es-ES"/>
              </w:rPr>
              <w:t>(1):94-106</w:t>
            </w:r>
            <w:r w:rsidRPr="00551A77">
              <w:rPr>
                <w:rFonts w:ascii="Arial" w:eastAsia="Times New Roman" w:hAnsi="Arial" w:cs="Arial"/>
                <w:sz w:val="20"/>
                <w:szCs w:val="20"/>
                <w:lang w:val="en-US" w:eastAsia="es-ES"/>
              </w:rPr>
              <w:t>.</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Pr>
                <w:rFonts w:ascii="Arial" w:eastAsia="Times New Roman" w:hAnsi="Arial" w:cs="Arial"/>
                <w:sz w:val="20"/>
                <w:szCs w:val="20"/>
                <w:lang w:eastAsia="es-ES"/>
              </w:rPr>
              <w:t>13.41</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ind w:right="-1"/>
        <w:jc w:val="both"/>
        <w:rPr>
          <w:rFonts w:ascii="Arial" w:hAnsi="Arial" w:cs="Arial"/>
          <w:sz w:val="20"/>
          <w:szCs w:val="20"/>
        </w:rPr>
      </w:pPr>
    </w:p>
    <w:tbl>
      <w:tblPr>
        <w:tblW w:w="8717" w:type="dxa"/>
        <w:tblLayout w:type="fixed"/>
        <w:tblCellMar>
          <w:left w:w="70" w:type="dxa"/>
          <w:right w:w="70" w:type="dxa"/>
        </w:tblCellMar>
        <w:tblLook w:val="04A0" w:firstRow="1" w:lastRow="0" w:firstColumn="1" w:lastColumn="0" w:noHBand="0" w:noVBand="1"/>
      </w:tblPr>
      <w:tblGrid>
        <w:gridCol w:w="2649"/>
        <w:gridCol w:w="2143"/>
        <w:gridCol w:w="2544"/>
        <w:gridCol w:w="1381"/>
      </w:tblGrid>
      <w:tr w:rsidR="00884DA0" w:rsidRPr="004677BB" w:rsidTr="00884DA0">
        <w:trPr>
          <w:trHeight w:val="300"/>
        </w:trPr>
        <w:tc>
          <w:tcPr>
            <w:tcW w:w="8717"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4:</w:t>
            </w:r>
          </w:p>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proofErr w:type="spellStart"/>
            <w:r w:rsidRPr="004677BB">
              <w:rPr>
                <w:rFonts w:ascii="Arial" w:eastAsia="Times New Roman" w:hAnsi="Arial" w:cs="Arial"/>
                <w:color w:val="000000"/>
                <w:sz w:val="20"/>
                <w:szCs w:val="20"/>
                <w:lang w:eastAsia="es-ES"/>
              </w:rPr>
              <w:t>ElAli</w:t>
            </w:r>
            <w:proofErr w:type="spellEnd"/>
            <w:r w:rsidRPr="004677BB">
              <w:rPr>
                <w:rFonts w:ascii="Arial" w:eastAsia="Times New Roman" w:hAnsi="Arial" w:cs="Arial"/>
                <w:color w:val="000000"/>
                <w:sz w:val="20"/>
                <w:szCs w:val="20"/>
                <w:lang w:eastAsia="es-ES"/>
              </w:rPr>
              <w:t xml:space="preserve"> A, Urrutia A, Rubio-</w:t>
            </w:r>
            <w:proofErr w:type="spellStart"/>
            <w:r w:rsidRPr="004677BB">
              <w:rPr>
                <w:rFonts w:ascii="Arial" w:eastAsia="Times New Roman" w:hAnsi="Arial" w:cs="Arial"/>
                <w:color w:val="000000"/>
                <w:sz w:val="20"/>
                <w:szCs w:val="20"/>
                <w:lang w:eastAsia="es-ES"/>
              </w:rPr>
              <w:t>Araiz</w:t>
            </w:r>
            <w:proofErr w:type="spellEnd"/>
            <w:r w:rsidRPr="004677BB">
              <w:rPr>
                <w:rFonts w:ascii="Arial" w:eastAsia="Times New Roman" w:hAnsi="Arial" w:cs="Arial"/>
                <w:color w:val="000000"/>
                <w:sz w:val="20"/>
                <w:szCs w:val="20"/>
                <w:lang w:eastAsia="es-ES"/>
              </w:rPr>
              <w:t xml:space="preserve"> A, </w:t>
            </w:r>
            <w:proofErr w:type="spellStart"/>
            <w:r w:rsidRPr="004677BB">
              <w:rPr>
                <w:rFonts w:ascii="Arial" w:eastAsia="Times New Roman" w:hAnsi="Arial" w:cs="Arial"/>
                <w:color w:val="000000"/>
                <w:sz w:val="20"/>
                <w:szCs w:val="20"/>
                <w:lang w:eastAsia="es-ES"/>
              </w:rPr>
              <w:t>Hernandez-Jimenez</w:t>
            </w:r>
            <w:proofErr w:type="spellEnd"/>
            <w:r w:rsidRPr="004677BB">
              <w:rPr>
                <w:rFonts w:ascii="Arial" w:eastAsia="Times New Roman" w:hAnsi="Arial" w:cs="Arial"/>
                <w:color w:val="000000"/>
                <w:sz w:val="20"/>
                <w:szCs w:val="20"/>
                <w:lang w:eastAsia="es-ES"/>
              </w:rPr>
              <w:t xml:space="preserve"> M, Colado MI, </w:t>
            </w:r>
            <w:proofErr w:type="spellStart"/>
            <w:r w:rsidRPr="004677BB">
              <w:rPr>
                <w:rFonts w:ascii="Arial" w:eastAsia="Times New Roman" w:hAnsi="Arial" w:cs="Arial"/>
                <w:color w:val="000000"/>
                <w:sz w:val="20"/>
                <w:szCs w:val="20"/>
                <w:lang w:eastAsia="es-ES"/>
              </w:rPr>
              <w:t>Doeppner</w:t>
            </w:r>
            <w:proofErr w:type="spellEnd"/>
            <w:r w:rsidRPr="004677BB">
              <w:rPr>
                <w:rFonts w:ascii="Arial" w:eastAsia="Times New Roman" w:hAnsi="Arial" w:cs="Arial"/>
                <w:color w:val="000000"/>
                <w:sz w:val="20"/>
                <w:szCs w:val="20"/>
                <w:lang w:eastAsia="es-ES"/>
              </w:rPr>
              <w:t xml:space="preserve"> TR, </w:t>
            </w:r>
            <w:proofErr w:type="spellStart"/>
            <w:r w:rsidRPr="004677BB">
              <w:rPr>
                <w:rFonts w:ascii="Arial" w:eastAsia="Times New Roman" w:hAnsi="Arial" w:cs="Arial"/>
                <w:color w:val="000000"/>
                <w:sz w:val="20"/>
                <w:szCs w:val="20"/>
                <w:lang w:eastAsia="es-ES"/>
              </w:rPr>
              <w:t>Hermann</w:t>
            </w:r>
            <w:proofErr w:type="spellEnd"/>
            <w:r w:rsidRPr="004677BB">
              <w:rPr>
                <w:rFonts w:ascii="Arial" w:eastAsia="Times New Roman" w:hAnsi="Arial" w:cs="Arial"/>
                <w:color w:val="000000"/>
                <w:sz w:val="20"/>
                <w:szCs w:val="20"/>
                <w:lang w:eastAsia="es-ES"/>
              </w:rPr>
              <w:t xml:space="preserve"> DM. </w:t>
            </w:r>
            <w:proofErr w:type="spellStart"/>
            <w:r w:rsidRPr="00551A77">
              <w:rPr>
                <w:rFonts w:ascii="Arial" w:eastAsia="Times New Roman" w:hAnsi="Arial" w:cs="Arial"/>
                <w:color w:val="000000"/>
                <w:sz w:val="20"/>
                <w:szCs w:val="20"/>
                <w:lang w:val="en-US" w:eastAsia="es-ES"/>
              </w:rPr>
              <w:t>Apolipoprotein</w:t>
            </w:r>
            <w:proofErr w:type="spellEnd"/>
            <w:r w:rsidRPr="00551A77">
              <w:rPr>
                <w:rFonts w:ascii="Arial" w:eastAsia="Times New Roman" w:hAnsi="Arial" w:cs="Arial"/>
                <w:color w:val="000000"/>
                <w:sz w:val="20"/>
                <w:szCs w:val="20"/>
                <w:lang w:val="en-US" w:eastAsia="es-ES"/>
              </w:rPr>
              <w:t xml:space="preserve">-E controls adenosine triphosphate-binding cassette transporters ABCB1 and ABCC1 on cerebral </w:t>
            </w:r>
            <w:proofErr w:type="spellStart"/>
            <w:r w:rsidRPr="00551A77">
              <w:rPr>
                <w:rFonts w:ascii="Arial" w:eastAsia="Times New Roman" w:hAnsi="Arial" w:cs="Arial"/>
                <w:color w:val="000000"/>
                <w:sz w:val="20"/>
                <w:szCs w:val="20"/>
                <w:lang w:val="en-US" w:eastAsia="es-ES"/>
              </w:rPr>
              <w:t>microvessels</w:t>
            </w:r>
            <w:proofErr w:type="spellEnd"/>
            <w:r w:rsidRPr="00551A77">
              <w:rPr>
                <w:rFonts w:ascii="Arial" w:eastAsia="Times New Roman" w:hAnsi="Arial" w:cs="Arial"/>
                <w:color w:val="000000"/>
                <w:sz w:val="20"/>
                <w:szCs w:val="20"/>
                <w:lang w:val="en-US" w:eastAsia="es-ES"/>
              </w:rPr>
              <w:t xml:space="preserve"> after methamphetamine intoxication. </w:t>
            </w:r>
            <w:proofErr w:type="spellStart"/>
            <w:r>
              <w:rPr>
                <w:rFonts w:ascii="Arial" w:eastAsia="Times New Roman" w:hAnsi="Arial" w:cs="Arial"/>
                <w:color w:val="000000"/>
                <w:sz w:val="20"/>
                <w:szCs w:val="20"/>
                <w:lang w:eastAsia="es-ES"/>
              </w:rPr>
              <w:t>Stroke</w:t>
            </w:r>
            <w:proofErr w:type="spellEnd"/>
            <w:r>
              <w:rPr>
                <w:rFonts w:ascii="Arial" w:eastAsia="Times New Roman" w:hAnsi="Arial" w:cs="Arial"/>
                <w:color w:val="000000"/>
                <w:sz w:val="20"/>
                <w:szCs w:val="20"/>
                <w:lang w:eastAsia="es-ES"/>
              </w:rPr>
              <w:t>. 2012 Jun</w:t>
            </w:r>
            <w:proofErr w:type="gramStart"/>
            <w:r>
              <w:rPr>
                <w:rFonts w:ascii="Arial" w:eastAsia="Times New Roman" w:hAnsi="Arial" w:cs="Arial"/>
                <w:color w:val="000000"/>
                <w:sz w:val="20"/>
                <w:szCs w:val="20"/>
                <w:lang w:eastAsia="es-ES"/>
              </w:rPr>
              <w:t>;43</w:t>
            </w:r>
            <w:r w:rsidRPr="004677BB">
              <w:rPr>
                <w:rFonts w:ascii="Arial" w:eastAsia="Times New Roman" w:hAnsi="Arial" w:cs="Arial"/>
                <w:color w:val="000000"/>
                <w:sz w:val="20"/>
                <w:szCs w:val="20"/>
                <w:lang w:eastAsia="es-ES"/>
              </w:rPr>
              <w:t>:1647</w:t>
            </w:r>
            <w:proofErr w:type="gramEnd"/>
            <w:r w:rsidRPr="004677BB">
              <w:rPr>
                <w:rFonts w:ascii="Arial" w:eastAsia="Times New Roman" w:hAnsi="Arial" w:cs="Arial"/>
                <w:color w:val="000000"/>
                <w:sz w:val="20"/>
                <w:szCs w:val="20"/>
                <w:lang w:eastAsia="es-ES"/>
              </w:rPr>
              <w:t xml:space="preserve">-53. </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5.729</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ind w:right="-1"/>
        <w:jc w:val="both"/>
        <w:rPr>
          <w:rFonts w:ascii="Arial" w:hAnsi="Arial" w:cs="Arial"/>
          <w:sz w:val="20"/>
          <w:szCs w:val="20"/>
        </w:rPr>
      </w:pPr>
    </w:p>
    <w:tbl>
      <w:tblPr>
        <w:tblW w:w="8575" w:type="dxa"/>
        <w:tblLayout w:type="fixed"/>
        <w:tblCellMar>
          <w:left w:w="70" w:type="dxa"/>
          <w:right w:w="70" w:type="dxa"/>
        </w:tblCellMar>
        <w:tblLook w:val="04A0" w:firstRow="1" w:lastRow="0" w:firstColumn="1" w:lastColumn="0" w:noHBand="0" w:noVBand="1"/>
      </w:tblPr>
      <w:tblGrid>
        <w:gridCol w:w="2649"/>
        <w:gridCol w:w="2143"/>
        <w:gridCol w:w="2224"/>
        <w:gridCol w:w="1559"/>
      </w:tblGrid>
      <w:tr w:rsidR="00884DA0" w:rsidRPr="004677BB" w:rsidTr="00884DA0">
        <w:trPr>
          <w:trHeight w:val="30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4:</w:t>
            </w:r>
          </w:p>
          <w:p w:rsidR="00884DA0" w:rsidRPr="004677BB" w:rsidRDefault="00884DA0" w:rsidP="000161DF">
            <w:pPr>
              <w:spacing w:after="0" w:line="240" w:lineRule="auto"/>
              <w:ind w:right="-1"/>
              <w:jc w:val="both"/>
              <w:rPr>
                <w:rFonts w:ascii="Arial" w:eastAsia="Times New Roman" w:hAnsi="Arial" w:cs="Arial"/>
                <w:color w:val="000000"/>
                <w:sz w:val="20"/>
                <w:szCs w:val="20"/>
                <w:lang w:eastAsia="es-ES"/>
              </w:rPr>
            </w:pPr>
            <w:proofErr w:type="spellStart"/>
            <w:r w:rsidRPr="00551A77">
              <w:rPr>
                <w:rFonts w:ascii="Arial" w:hAnsi="Arial" w:cs="Arial"/>
                <w:sz w:val="20"/>
                <w:szCs w:val="20"/>
              </w:rPr>
              <w:t>Riol</w:t>
            </w:r>
            <w:proofErr w:type="spellEnd"/>
            <w:r w:rsidRPr="00551A77">
              <w:rPr>
                <w:rFonts w:ascii="Arial" w:hAnsi="Arial" w:cs="Arial"/>
                <w:sz w:val="20"/>
                <w:szCs w:val="20"/>
              </w:rPr>
              <w:t xml:space="preserve">-Blanco L, Delgado-Martin C, </w:t>
            </w:r>
            <w:proofErr w:type="spellStart"/>
            <w:r w:rsidRPr="00551A77">
              <w:rPr>
                <w:rFonts w:ascii="Arial" w:hAnsi="Arial" w:cs="Arial"/>
                <w:sz w:val="20"/>
                <w:szCs w:val="20"/>
              </w:rPr>
              <w:t>Sanchez-Sanchez</w:t>
            </w:r>
            <w:proofErr w:type="spellEnd"/>
            <w:r w:rsidRPr="00551A77">
              <w:rPr>
                <w:rFonts w:ascii="Arial" w:hAnsi="Arial" w:cs="Arial"/>
                <w:sz w:val="20"/>
                <w:szCs w:val="20"/>
              </w:rPr>
              <w:t xml:space="preserve"> N, Alonso LM, </w:t>
            </w:r>
            <w:proofErr w:type="spellStart"/>
            <w:r w:rsidRPr="00551A77">
              <w:rPr>
                <w:rFonts w:ascii="Arial" w:hAnsi="Arial" w:cs="Arial"/>
                <w:sz w:val="20"/>
                <w:szCs w:val="20"/>
              </w:rPr>
              <w:t>Gutierrez-Lopez</w:t>
            </w:r>
            <w:proofErr w:type="spellEnd"/>
            <w:r w:rsidRPr="00551A77">
              <w:rPr>
                <w:rFonts w:ascii="Arial" w:hAnsi="Arial" w:cs="Arial"/>
                <w:sz w:val="20"/>
                <w:szCs w:val="20"/>
              </w:rPr>
              <w:t xml:space="preserve"> MD, </w:t>
            </w:r>
            <w:proofErr w:type="spellStart"/>
            <w:r w:rsidRPr="00551A77">
              <w:rPr>
                <w:rFonts w:ascii="Arial" w:hAnsi="Arial" w:cs="Arial"/>
                <w:sz w:val="20"/>
                <w:szCs w:val="20"/>
              </w:rPr>
              <w:t>Martinez</w:t>
            </w:r>
            <w:proofErr w:type="spellEnd"/>
            <w:r w:rsidRPr="00551A77">
              <w:rPr>
                <w:rFonts w:ascii="Arial" w:hAnsi="Arial" w:cs="Arial"/>
                <w:sz w:val="20"/>
                <w:szCs w:val="20"/>
              </w:rPr>
              <w:t xml:space="preserve"> del Hoyo G, Navarro J, </w:t>
            </w:r>
            <w:proofErr w:type="spellStart"/>
            <w:r w:rsidRPr="00551A77">
              <w:rPr>
                <w:rFonts w:ascii="Arial" w:hAnsi="Arial" w:cs="Arial"/>
                <w:sz w:val="20"/>
                <w:szCs w:val="20"/>
              </w:rPr>
              <w:t>Sanchez</w:t>
            </w:r>
            <w:proofErr w:type="spellEnd"/>
            <w:r w:rsidRPr="00551A77">
              <w:rPr>
                <w:rFonts w:ascii="Arial" w:hAnsi="Arial" w:cs="Arial"/>
                <w:sz w:val="20"/>
                <w:szCs w:val="20"/>
              </w:rPr>
              <w:t xml:space="preserve">-Madrid F, </w:t>
            </w:r>
            <w:proofErr w:type="spellStart"/>
            <w:r w:rsidRPr="00551A77">
              <w:rPr>
                <w:rFonts w:ascii="Arial" w:hAnsi="Arial" w:cs="Arial"/>
                <w:sz w:val="20"/>
                <w:szCs w:val="20"/>
              </w:rPr>
              <w:t>Cabanas</w:t>
            </w:r>
            <w:proofErr w:type="spellEnd"/>
            <w:r w:rsidRPr="00551A77">
              <w:rPr>
                <w:rFonts w:ascii="Arial" w:hAnsi="Arial" w:cs="Arial"/>
                <w:sz w:val="20"/>
                <w:szCs w:val="20"/>
              </w:rPr>
              <w:t xml:space="preserve"> C, </w:t>
            </w:r>
            <w:proofErr w:type="spellStart"/>
            <w:r w:rsidRPr="00551A77">
              <w:rPr>
                <w:rFonts w:ascii="Arial" w:hAnsi="Arial" w:cs="Arial"/>
                <w:sz w:val="20"/>
                <w:szCs w:val="20"/>
              </w:rPr>
              <w:t>Sanchez</w:t>
            </w:r>
            <w:proofErr w:type="spellEnd"/>
            <w:r w:rsidRPr="00551A77">
              <w:rPr>
                <w:rFonts w:ascii="Arial" w:hAnsi="Arial" w:cs="Arial"/>
                <w:sz w:val="20"/>
                <w:szCs w:val="20"/>
              </w:rPr>
              <w:t xml:space="preserve">-Mateos P, </w:t>
            </w:r>
            <w:proofErr w:type="spellStart"/>
            <w:r w:rsidRPr="00551A77">
              <w:rPr>
                <w:rFonts w:ascii="Arial" w:hAnsi="Arial" w:cs="Arial"/>
                <w:sz w:val="20"/>
                <w:szCs w:val="20"/>
              </w:rPr>
              <w:t>Rodrıiguez-Fernandez</w:t>
            </w:r>
            <w:proofErr w:type="spellEnd"/>
            <w:r w:rsidRPr="00551A77">
              <w:rPr>
                <w:rFonts w:ascii="Arial" w:hAnsi="Arial" w:cs="Arial"/>
                <w:sz w:val="20"/>
                <w:szCs w:val="20"/>
              </w:rPr>
              <w:t xml:space="preserve"> JL. </w:t>
            </w:r>
            <w:r w:rsidRPr="004A6AF0">
              <w:rPr>
                <w:rFonts w:ascii="Arial" w:hAnsi="Arial" w:cs="Arial"/>
                <w:sz w:val="20"/>
                <w:szCs w:val="20"/>
                <w:lang w:val="en-GB"/>
              </w:rPr>
              <w:t>Immunological synapse formation inhibits, via NF-</w:t>
            </w:r>
            <w:proofErr w:type="spellStart"/>
            <w:r w:rsidRPr="004A6AF0">
              <w:rPr>
                <w:rFonts w:ascii="Arial" w:hAnsi="Arial" w:cs="Arial"/>
                <w:sz w:val="20"/>
                <w:szCs w:val="20"/>
                <w:lang w:val="en-GB"/>
              </w:rPr>
              <w:t>kB</w:t>
            </w:r>
            <w:proofErr w:type="spellEnd"/>
            <w:r w:rsidRPr="004A6AF0">
              <w:rPr>
                <w:rFonts w:ascii="Arial" w:hAnsi="Arial" w:cs="Arial"/>
                <w:sz w:val="20"/>
                <w:szCs w:val="20"/>
                <w:lang w:val="en-GB"/>
              </w:rPr>
              <w:t xml:space="preserve"> and FOXO1, the apoptosis of dendritic cells. Nature Immunology 10 (7): 753-760, 2009</w:t>
            </w:r>
            <w:r>
              <w:rPr>
                <w:rFonts w:ascii="Arial" w:hAnsi="Arial" w:cs="Arial"/>
                <w:sz w:val="20"/>
                <w:szCs w:val="20"/>
                <w:lang w:val="en-GB"/>
              </w:rPr>
              <w:t>.</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26</w:t>
            </w:r>
            <w:r w:rsidRPr="004677BB">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008</w:t>
            </w:r>
          </w:p>
        </w:tc>
        <w:tc>
          <w:tcPr>
            <w:tcW w:w="222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 xml:space="preserve">) </w:t>
            </w:r>
          </w:p>
        </w:tc>
      </w:tr>
    </w:tbl>
    <w:p w:rsidR="00884DA0" w:rsidRDefault="00884DA0" w:rsidP="000161DF">
      <w:pPr>
        <w:ind w:right="-1"/>
        <w:jc w:val="both"/>
        <w:rPr>
          <w:rFonts w:ascii="Arial" w:hAnsi="Arial" w:cs="Arial"/>
          <w:sz w:val="20"/>
          <w:szCs w:val="20"/>
        </w:rPr>
      </w:pPr>
    </w:p>
    <w:tbl>
      <w:tblPr>
        <w:tblW w:w="8575" w:type="dxa"/>
        <w:tblLayout w:type="fixed"/>
        <w:tblCellMar>
          <w:left w:w="70" w:type="dxa"/>
          <w:right w:w="70" w:type="dxa"/>
        </w:tblCellMar>
        <w:tblLook w:val="04A0" w:firstRow="1" w:lastRow="0" w:firstColumn="1" w:lastColumn="0" w:noHBand="0" w:noVBand="1"/>
      </w:tblPr>
      <w:tblGrid>
        <w:gridCol w:w="2649"/>
        <w:gridCol w:w="2143"/>
        <w:gridCol w:w="2224"/>
        <w:gridCol w:w="1559"/>
      </w:tblGrid>
      <w:tr w:rsidR="00884DA0" w:rsidRPr="0032508D" w:rsidTr="00884DA0">
        <w:trPr>
          <w:trHeight w:val="30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ind w:right="-1"/>
              <w:jc w:val="both"/>
              <w:rPr>
                <w:rFonts w:ascii="Arial" w:hAnsi="Arial" w:cs="Arial"/>
                <w:sz w:val="20"/>
                <w:szCs w:val="20"/>
              </w:rPr>
            </w:pPr>
            <w:r>
              <w:rPr>
                <w:rFonts w:ascii="Arial" w:hAnsi="Arial" w:cs="Arial"/>
                <w:sz w:val="20"/>
                <w:szCs w:val="20"/>
              </w:rPr>
              <w:t>Línea 4:</w:t>
            </w:r>
          </w:p>
          <w:p w:rsidR="00884DA0" w:rsidRPr="0032508D" w:rsidRDefault="00884DA0" w:rsidP="000161DF">
            <w:pPr>
              <w:spacing w:after="0" w:line="240" w:lineRule="auto"/>
              <w:ind w:right="-1"/>
              <w:jc w:val="both"/>
              <w:rPr>
                <w:rFonts w:ascii="Arial" w:hAnsi="Arial" w:cs="Arial"/>
                <w:sz w:val="20"/>
                <w:szCs w:val="20"/>
              </w:rPr>
            </w:pPr>
            <w:proofErr w:type="spellStart"/>
            <w:r w:rsidRPr="005E40A8">
              <w:rPr>
                <w:rFonts w:ascii="Arial" w:hAnsi="Arial" w:cs="Arial"/>
                <w:sz w:val="20"/>
                <w:szCs w:val="20"/>
              </w:rPr>
              <w:t>Gutierrez-Lopez</w:t>
            </w:r>
            <w:proofErr w:type="spellEnd"/>
            <w:r w:rsidRPr="005E40A8">
              <w:rPr>
                <w:rFonts w:ascii="Arial" w:hAnsi="Arial" w:cs="Arial"/>
                <w:sz w:val="20"/>
                <w:szCs w:val="20"/>
              </w:rPr>
              <w:t xml:space="preserve"> MD, </w:t>
            </w:r>
            <w:proofErr w:type="spellStart"/>
            <w:r w:rsidRPr="005E40A8">
              <w:rPr>
                <w:rFonts w:ascii="Arial" w:hAnsi="Arial" w:cs="Arial"/>
                <w:sz w:val="20"/>
                <w:szCs w:val="20"/>
              </w:rPr>
              <w:t>Llopis</w:t>
            </w:r>
            <w:proofErr w:type="spellEnd"/>
            <w:r w:rsidRPr="005E40A8">
              <w:rPr>
                <w:rFonts w:ascii="Arial" w:hAnsi="Arial" w:cs="Arial"/>
                <w:sz w:val="20"/>
                <w:szCs w:val="20"/>
              </w:rPr>
              <w:t xml:space="preserve"> N, Feng S, </w:t>
            </w:r>
            <w:proofErr w:type="spellStart"/>
            <w:r w:rsidRPr="005E40A8">
              <w:rPr>
                <w:rFonts w:ascii="Arial" w:hAnsi="Arial" w:cs="Arial"/>
                <w:sz w:val="20"/>
                <w:szCs w:val="20"/>
              </w:rPr>
              <w:t>Barrett</w:t>
            </w:r>
            <w:proofErr w:type="spellEnd"/>
            <w:r w:rsidRPr="005E40A8">
              <w:rPr>
                <w:rFonts w:ascii="Arial" w:hAnsi="Arial" w:cs="Arial"/>
                <w:sz w:val="20"/>
                <w:szCs w:val="20"/>
              </w:rPr>
              <w:t xml:space="preserve"> DA, </w:t>
            </w:r>
            <w:proofErr w:type="spellStart"/>
            <w:r w:rsidRPr="005E40A8">
              <w:rPr>
                <w:rFonts w:ascii="Arial" w:hAnsi="Arial" w:cs="Arial"/>
                <w:sz w:val="20"/>
                <w:szCs w:val="20"/>
              </w:rPr>
              <w:t>O'Shea</w:t>
            </w:r>
            <w:proofErr w:type="spellEnd"/>
            <w:r w:rsidRPr="005E40A8">
              <w:rPr>
                <w:rFonts w:ascii="Arial" w:hAnsi="Arial" w:cs="Arial"/>
                <w:sz w:val="20"/>
                <w:szCs w:val="20"/>
              </w:rPr>
              <w:t xml:space="preserve"> E, Colado MI. </w:t>
            </w:r>
            <w:hyperlink r:id="rId13" w:history="1">
              <w:r w:rsidRPr="0032508D">
                <w:rPr>
                  <w:rFonts w:ascii="Arial" w:hAnsi="Arial" w:cs="Arial"/>
                  <w:sz w:val="20"/>
                  <w:szCs w:val="20"/>
                  <w:lang w:val="en-GB"/>
                </w:rPr>
                <w:t>Involvement of 2-arachidonoyl glycerol in the increased consumption of and preference for ethanol of mice treated with neurotoxic doses of methamphetamine.</w:t>
              </w:r>
            </w:hyperlink>
            <w:r>
              <w:rPr>
                <w:rFonts w:ascii="Arial" w:hAnsi="Arial" w:cs="Arial"/>
                <w:sz w:val="20"/>
                <w:szCs w:val="20"/>
                <w:lang w:val="en-GB"/>
              </w:rPr>
              <w:t xml:space="preserve"> </w:t>
            </w:r>
            <w:r>
              <w:rPr>
                <w:rStyle w:val="jrnl"/>
              </w:rPr>
              <w:t xml:space="preserve">Br J </w:t>
            </w:r>
            <w:proofErr w:type="spellStart"/>
            <w:r>
              <w:rPr>
                <w:rStyle w:val="jrnl"/>
              </w:rPr>
              <w:t>Pharmacol</w:t>
            </w:r>
            <w:proofErr w:type="spellEnd"/>
            <w:r>
              <w:t>. 2010</w:t>
            </w:r>
            <w:proofErr w:type="gramStart"/>
            <w:r>
              <w:t>;160</w:t>
            </w:r>
            <w:proofErr w:type="gramEnd"/>
            <w:r>
              <w:t>(3):772-83.</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4.409</w:t>
            </w:r>
          </w:p>
        </w:tc>
        <w:tc>
          <w:tcPr>
            <w:tcW w:w="222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Q1 </w:t>
            </w:r>
          </w:p>
        </w:tc>
      </w:tr>
    </w:tbl>
    <w:p w:rsidR="00884DA0" w:rsidRPr="004677BB" w:rsidRDefault="00884DA0" w:rsidP="000161DF">
      <w:pPr>
        <w:jc w:val="both"/>
        <w:rPr>
          <w:rFonts w:ascii="Arial" w:hAnsi="Arial" w:cs="Arial"/>
          <w:sz w:val="20"/>
          <w:szCs w:val="20"/>
        </w:rPr>
      </w:pPr>
    </w:p>
    <w:tbl>
      <w:tblPr>
        <w:tblW w:w="8575" w:type="dxa"/>
        <w:tblLayout w:type="fixed"/>
        <w:tblCellMar>
          <w:left w:w="70" w:type="dxa"/>
          <w:right w:w="70" w:type="dxa"/>
        </w:tblCellMar>
        <w:tblLook w:val="04A0" w:firstRow="1" w:lastRow="0" w:firstColumn="1" w:lastColumn="0" w:noHBand="0" w:noVBand="1"/>
      </w:tblPr>
      <w:tblGrid>
        <w:gridCol w:w="2649"/>
        <w:gridCol w:w="2143"/>
        <w:gridCol w:w="2224"/>
        <w:gridCol w:w="1559"/>
      </w:tblGrid>
      <w:tr w:rsidR="00884DA0" w:rsidRPr="002829A6" w:rsidTr="00884DA0">
        <w:trPr>
          <w:trHeight w:val="30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sidRPr="00551A77">
              <w:rPr>
                <w:rFonts w:ascii="Arial" w:hAnsi="Arial" w:cs="Arial"/>
                <w:sz w:val="20"/>
                <w:szCs w:val="20"/>
              </w:rPr>
              <w:t>Línea 5:</w:t>
            </w:r>
          </w:p>
          <w:p w:rsidR="00884DA0" w:rsidRPr="003B7300" w:rsidRDefault="00884DA0" w:rsidP="000161DF">
            <w:pPr>
              <w:spacing w:after="0" w:line="240" w:lineRule="auto"/>
              <w:ind w:right="-1"/>
              <w:jc w:val="both"/>
              <w:rPr>
                <w:rFonts w:ascii="Arial" w:hAnsi="Arial" w:cs="Arial"/>
                <w:sz w:val="20"/>
                <w:szCs w:val="20"/>
                <w:lang w:val="en-GB"/>
              </w:rPr>
            </w:pPr>
            <w:proofErr w:type="spellStart"/>
            <w:r w:rsidRPr="005E40A8">
              <w:rPr>
                <w:rFonts w:ascii="Arial" w:hAnsi="Arial" w:cs="Arial"/>
                <w:sz w:val="20"/>
                <w:szCs w:val="20"/>
              </w:rPr>
              <w:t>Zarzuelo</w:t>
            </w:r>
            <w:proofErr w:type="spellEnd"/>
            <w:r w:rsidRPr="005E40A8">
              <w:rPr>
                <w:rFonts w:ascii="Arial" w:hAnsi="Arial" w:cs="Arial"/>
                <w:sz w:val="20"/>
                <w:szCs w:val="20"/>
              </w:rPr>
              <w:t xml:space="preserve"> MJ, Jiménez R, Galindo P, Sánchez M, Nieto A, Romero M, </w:t>
            </w:r>
            <w:proofErr w:type="spellStart"/>
            <w:r w:rsidRPr="005E40A8">
              <w:rPr>
                <w:rFonts w:ascii="Arial" w:hAnsi="Arial" w:cs="Arial"/>
                <w:sz w:val="20"/>
                <w:szCs w:val="20"/>
              </w:rPr>
              <w:t>Quintela</w:t>
            </w:r>
            <w:proofErr w:type="spellEnd"/>
            <w:r w:rsidRPr="005E40A8">
              <w:rPr>
                <w:rFonts w:ascii="Arial" w:hAnsi="Arial" w:cs="Arial"/>
                <w:sz w:val="20"/>
                <w:szCs w:val="20"/>
              </w:rPr>
              <w:t xml:space="preserve"> AM, López-Sepúlveda R, Gómez-Guzmán M, Bailón E, Rodríguez-Gómez I, </w:t>
            </w:r>
            <w:proofErr w:type="spellStart"/>
            <w:r w:rsidRPr="005E40A8">
              <w:rPr>
                <w:rFonts w:ascii="Arial" w:hAnsi="Arial" w:cs="Arial"/>
                <w:sz w:val="20"/>
                <w:szCs w:val="20"/>
              </w:rPr>
              <w:t>Zarzuelo</w:t>
            </w:r>
            <w:proofErr w:type="spellEnd"/>
            <w:r w:rsidRPr="005E40A8">
              <w:rPr>
                <w:rFonts w:ascii="Arial" w:hAnsi="Arial" w:cs="Arial"/>
                <w:sz w:val="20"/>
                <w:szCs w:val="20"/>
              </w:rPr>
              <w:t xml:space="preserve"> A, Gálvez J, </w:t>
            </w:r>
            <w:proofErr w:type="spellStart"/>
            <w:r w:rsidRPr="005E40A8">
              <w:rPr>
                <w:rFonts w:ascii="Arial" w:hAnsi="Arial" w:cs="Arial"/>
                <w:sz w:val="20"/>
                <w:szCs w:val="20"/>
              </w:rPr>
              <w:t>Tamargo</w:t>
            </w:r>
            <w:proofErr w:type="spellEnd"/>
            <w:r w:rsidRPr="005E40A8">
              <w:rPr>
                <w:rFonts w:ascii="Arial" w:hAnsi="Arial" w:cs="Arial"/>
                <w:sz w:val="20"/>
                <w:szCs w:val="20"/>
              </w:rPr>
              <w:t xml:space="preserve"> J, Pérez-Vizcaíno F, Duarte J. </w:t>
            </w:r>
            <w:hyperlink r:id="rId14" w:history="1">
              <w:r w:rsidRPr="003B7300">
                <w:rPr>
                  <w:rFonts w:ascii="Arial" w:hAnsi="Arial" w:cs="Arial"/>
                  <w:sz w:val="20"/>
                  <w:szCs w:val="20"/>
                  <w:lang w:val="en-GB"/>
                </w:rPr>
                <w:t>Antihypertensive effects of peroxisome proliferator-activated receptor-β activation in spontaneously hypertensive rats.</w:t>
              </w:r>
            </w:hyperlink>
            <w:r w:rsidRPr="003B7300">
              <w:rPr>
                <w:rFonts w:ascii="Arial" w:hAnsi="Arial" w:cs="Arial"/>
                <w:sz w:val="20"/>
                <w:szCs w:val="20"/>
                <w:lang w:val="en-GB"/>
              </w:rPr>
              <w:t xml:space="preserve"> Hypertension</w:t>
            </w:r>
            <w:r>
              <w:rPr>
                <w:rFonts w:ascii="Arial" w:hAnsi="Arial" w:cs="Arial"/>
                <w:sz w:val="20"/>
                <w:szCs w:val="20"/>
                <w:lang w:val="en-GB"/>
              </w:rPr>
              <w:t>. 2011</w:t>
            </w:r>
            <w:proofErr w:type="gramStart"/>
            <w:r w:rsidRPr="003B7300">
              <w:rPr>
                <w:rFonts w:ascii="Arial" w:hAnsi="Arial" w:cs="Arial"/>
                <w:sz w:val="20"/>
                <w:szCs w:val="20"/>
                <w:lang w:val="en-GB"/>
              </w:rPr>
              <w:t>;58</w:t>
            </w:r>
            <w:proofErr w:type="gramEnd"/>
            <w:r w:rsidRPr="003B7300">
              <w:rPr>
                <w:rFonts w:ascii="Arial" w:hAnsi="Arial" w:cs="Arial"/>
                <w:sz w:val="20"/>
                <w:szCs w:val="20"/>
                <w:lang w:val="en-GB"/>
              </w:rPr>
              <w:t>(4):733-43.</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6.207</w:t>
            </w:r>
          </w:p>
        </w:tc>
        <w:tc>
          <w:tcPr>
            <w:tcW w:w="222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jc w:val="both"/>
        <w:rPr>
          <w:rFonts w:ascii="Arial" w:hAnsi="Arial" w:cs="Arial"/>
          <w:sz w:val="20"/>
          <w:szCs w:val="20"/>
        </w:rPr>
      </w:pPr>
    </w:p>
    <w:tbl>
      <w:tblPr>
        <w:tblW w:w="10274" w:type="dxa"/>
        <w:tblLayout w:type="fixed"/>
        <w:tblCellMar>
          <w:left w:w="70" w:type="dxa"/>
          <w:right w:w="70" w:type="dxa"/>
        </w:tblCellMar>
        <w:tblLook w:val="04A0" w:firstRow="1" w:lastRow="0" w:firstColumn="1" w:lastColumn="0" w:noHBand="0" w:noVBand="1"/>
      </w:tblPr>
      <w:tblGrid>
        <w:gridCol w:w="2649"/>
        <w:gridCol w:w="2143"/>
        <w:gridCol w:w="2366"/>
        <w:gridCol w:w="1417"/>
        <w:gridCol w:w="1699"/>
      </w:tblGrid>
      <w:tr w:rsidR="00884DA0" w:rsidRPr="004677BB" w:rsidTr="00884DA0">
        <w:trPr>
          <w:gridAfter w:val="1"/>
          <w:wAfter w:w="1699" w:type="dxa"/>
          <w:trHeight w:val="30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5:</w:t>
            </w:r>
          </w:p>
          <w:p w:rsidR="00884DA0" w:rsidRPr="004677BB" w:rsidRDefault="00884DA0" w:rsidP="000161DF">
            <w:pPr>
              <w:spacing w:after="0" w:line="240" w:lineRule="auto"/>
              <w:jc w:val="both"/>
              <w:rPr>
                <w:rFonts w:ascii="Arial" w:eastAsia="Times New Roman" w:hAnsi="Arial" w:cs="Arial"/>
                <w:color w:val="000000"/>
                <w:sz w:val="20"/>
                <w:szCs w:val="20"/>
                <w:lang w:val="en-GB" w:eastAsia="es-ES"/>
              </w:rPr>
            </w:pPr>
            <w:proofErr w:type="spellStart"/>
            <w:r w:rsidRPr="00551A77">
              <w:rPr>
                <w:rFonts w:ascii="Arial" w:eastAsia="Times New Roman" w:hAnsi="Arial" w:cs="Arial"/>
                <w:color w:val="000000"/>
                <w:sz w:val="20"/>
                <w:szCs w:val="20"/>
                <w:lang w:eastAsia="es-ES"/>
              </w:rPr>
              <w:t>Perez-Vizcaino</w:t>
            </w:r>
            <w:proofErr w:type="spellEnd"/>
            <w:r w:rsidRPr="00551A77">
              <w:rPr>
                <w:rFonts w:ascii="Arial" w:eastAsia="Times New Roman" w:hAnsi="Arial" w:cs="Arial"/>
                <w:color w:val="000000"/>
                <w:sz w:val="20"/>
                <w:szCs w:val="20"/>
                <w:lang w:eastAsia="es-ES"/>
              </w:rPr>
              <w:t xml:space="preserve"> F, Duarte J. </w:t>
            </w:r>
            <w:hyperlink r:id="rId15" w:history="1">
              <w:proofErr w:type="spellStart"/>
              <w:r w:rsidRPr="004677BB">
                <w:rPr>
                  <w:rFonts w:ascii="Arial" w:eastAsia="Times New Roman" w:hAnsi="Arial" w:cs="Arial"/>
                  <w:color w:val="000000"/>
                  <w:sz w:val="20"/>
                  <w:szCs w:val="20"/>
                  <w:lang w:val="en-GB" w:eastAsia="es-ES"/>
                </w:rPr>
                <w:t>Flavonols</w:t>
              </w:r>
              <w:proofErr w:type="spellEnd"/>
              <w:r w:rsidRPr="004677BB">
                <w:rPr>
                  <w:rFonts w:ascii="Arial" w:eastAsia="Times New Roman" w:hAnsi="Arial" w:cs="Arial"/>
                  <w:color w:val="000000"/>
                  <w:sz w:val="20"/>
                  <w:szCs w:val="20"/>
                  <w:lang w:val="en-GB" w:eastAsia="es-ES"/>
                </w:rPr>
                <w:t xml:space="preserve"> and cardiovascular disease.</w:t>
              </w:r>
            </w:hyperlink>
            <w:r w:rsidRPr="004677BB">
              <w:rPr>
                <w:rFonts w:ascii="Arial" w:eastAsia="Times New Roman" w:hAnsi="Arial" w:cs="Arial"/>
                <w:color w:val="000000"/>
                <w:sz w:val="20"/>
                <w:szCs w:val="20"/>
                <w:lang w:val="en-GB" w:eastAsia="es-ES"/>
              </w:rPr>
              <w:t xml:space="preserve"> </w:t>
            </w:r>
            <w:proofErr w:type="spellStart"/>
            <w:r w:rsidRPr="004677BB">
              <w:rPr>
                <w:rFonts w:ascii="Arial" w:eastAsia="Times New Roman" w:hAnsi="Arial" w:cs="Arial"/>
                <w:color w:val="000000"/>
                <w:sz w:val="20"/>
                <w:szCs w:val="20"/>
                <w:lang w:val="en-GB" w:eastAsia="es-ES"/>
              </w:rPr>
              <w:t>Mol</w:t>
            </w:r>
            <w:proofErr w:type="spellEnd"/>
            <w:r w:rsidRPr="004677BB">
              <w:rPr>
                <w:rFonts w:ascii="Arial" w:eastAsia="Times New Roman" w:hAnsi="Arial" w:cs="Arial"/>
                <w:color w:val="000000"/>
                <w:sz w:val="20"/>
                <w:szCs w:val="20"/>
                <w:lang w:val="en-GB" w:eastAsia="es-ES"/>
              </w:rPr>
              <w:t xml:space="preserve"> Aspects Med. 2010 Dec</w:t>
            </w:r>
            <w:proofErr w:type="gramStart"/>
            <w:r w:rsidRPr="004677BB">
              <w:rPr>
                <w:rFonts w:ascii="Arial" w:eastAsia="Times New Roman" w:hAnsi="Arial" w:cs="Arial"/>
                <w:color w:val="000000"/>
                <w:sz w:val="20"/>
                <w:szCs w:val="20"/>
                <w:lang w:val="en-GB" w:eastAsia="es-ES"/>
              </w:rPr>
              <w:t>;31</w:t>
            </w:r>
            <w:proofErr w:type="gramEnd"/>
            <w:r w:rsidRPr="004677BB">
              <w:rPr>
                <w:rFonts w:ascii="Arial" w:eastAsia="Times New Roman" w:hAnsi="Arial" w:cs="Arial"/>
                <w:color w:val="000000"/>
                <w:sz w:val="20"/>
                <w:szCs w:val="20"/>
                <w:lang w:val="en-GB" w:eastAsia="es-ES"/>
              </w:rPr>
              <w:t xml:space="preserve">(6):478-94. </w:t>
            </w:r>
          </w:p>
        </w:tc>
      </w:tr>
      <w:tr w:rsidR="00884DA0" w:rsidRPr="004677BB" w:rsidTr="00884DA0">
        <w:trPr>
          <w:trHeight w:val="94"/>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9.970</w:t>
            </w:r>
          </w:p>
        </w:tc>
        <w:tc>
          <w:tcPr>
            <w:tcW w:w="2366"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c>
          <w:tcPr>
            <w:tcW w:w="1699" w:type="dxa"/>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166"/>
        <w:gridCol w:w="2163"/>
        <w:gridCol w:w="2163"/>
        <w:gridCol w:w="2152"/>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5:</w:t>
            </w:r>
          </w:p>
          <w:p w:rsidR="00884DA0" w:rsidRPr="004677BB" w:rsidRDefault="00884DA0" w:rsidP="000161DF">
            <w:pPr>
              <w:spacing w:after="0" w:line="240" w:lineRule="auto"/>
              <w:jc w:val="both"/>
              <w:rPr>
                <w:rFonts w:ascii="Arial" w:hAnsi="Arial" w:cs="Arial"/>
                <w:color w:val="222222"/>
                <w:sz w:val="20"/>
                <w:szCs w:val="20"/>
                <w:lang w:val="pt-BR"/>
              </w:rPr>
            </w:pPr>
            <w:proofErr w:type="spellStart"/>
            <w:r w:rsidRPr="004677BB">
              <w:rPr>
                <w:rFonts w:ascii="Arial" w:eastAsia="Times New Roman" w:hAnsi="Arial" w:cs="Arial"/>
                <w:color w:val="000000"/>
                <w:sz w:val="20"/>
                <w:szCs w:val="20"/>
                <w:lang w:val="en-GB" w:eastAsia="es-ES"/>
              </w:rPr>
              <w:t>Dabigatran</w:t>
            </w:r>
            <w:proofErr w:type="spellEnd"/>
            <w:r w:rsidRPr="004677BB">
              <w:rPr>
                <w:rFonts w:ascii="Arial" w:eastAsia="Times New Roman" w:hAnsi="Arial" w:cs="Arial"/>
                <w:color w:val="000000"/>
                <w:sz w:val="20"/>
                <w:szCs w:val="20"/>
                <w:lang w:val="en-GB" w:eastAsia="es-ES"/>
              </w:rPr>
              <w:t xml:space="preserve">, </w:t>
            </w:r>
            <w:proofErr w:type="spellStart"/>
            <w:r w:rsidRPr="004677BB">
              <w:rPr>
                <w:rFonts w:ascii="Arial" w:eastAsia="Times New Roman" w:hAnsi="Arial" w:cs="Arial"/>
                <w:color w:val="000000"/>
                <w:sz w:val="20"/>
                <w:szCs w:val="20"/>
                <w:lang w:val="en-GB" w:eastAsia="es-ES"/>
              </w:rPr>
              <w:t>rivarozaban</w:t>
            </w:r>
            <w:proofErr w:type="spellEnd"/>
            <w:r w:rsidRPr="004677BB">
              <w:rPr>
                <w:rFonts w:ascii="Arial" w:eastAsia="Times New Roman" w:hAnsi="Arial" w:cs="Arial"/>
                <w:color w:val="000000"/>
                <w:sz w:val="20"/>
                <w:szCs w:val="20"/>
                <w:lang w:val="en-GB" w:eastAsia="es-ES"/>
              </w:rPr>
              <w:t xml:space="preserve">, or </w:t>
            </w:r>
            <w:proofErr w:type="spellStart"/>
            <w:r w:rsidRPr="004677BB">
              <w:rPr>
                <w:rFonts w:ascii="Arial" w:eastAsia="Times New Roman" w:hAnsi="Arial" w:cs="Arial"/>
                <w:color w:val="000000"/>
                <w:sz w:val="20"/>
                <w:szCs w:val="20"/>
                <w:lang w:val="en-GB" w:eastAsia="es-ES"/>
              </w:rPr>
              <w:t>apixaban</w:t>
            </w:r>
            <w:proofErr w:type="spellEnd"/>
            <w:r w:rsidRPr="004677BB">
              <w:rPr>
                <w:rFonts w:ascii="Arial" w:eastAsia="Times New Roman" w:hAnsi="Arial" w:cs="Arial"/>
                <w:color w:val="000000"/>
                <w:sz w:val="20"/>
                <w:szCs w:val="20"/>
                <w:lang w:val="en-GB" w:eastAsia="es-ES"/>
              </w:rPr>
              <w:t xml:space="preserve"> versus enoxaparin for </w:t>
            </w:r>
            <w:proofErr w:type="spellStart"/>
            <w:r w:rsidRPr="004677BB">
              <w:rPr>
                <w:rFonts w:ascii="Arial" w:eastAsia="Times New Roman" w:hAnsi="Arial" w:cs="Arial"/>
                <w:color w:val="000000"/>
                <w:sz w:val="20"/>
                <w:szCs w:val="20"/>
                <w:lang w:val="en-GB" w:eastAsia="es-ES"/>
              </w:rPr>
              <w:t>thromboprophylaxis</w:t>
            </w:r>
            <w:proofErr w:type="spellEnd"/>
            <w:r w:rsidRPr="004677BB">
              <w:rPr>
                <w:rFonts w:ascii="Arial" w:eastAsia="Times New Roman" w:hAnsi="Arial" w:cs="Arial"/>
                <w:color w:val="000000"/>
                <w:sz w:val="20"/>
                <w:szCs w:val="20"/>
                <w:lang w:val="en-GB" w:eastAsia="es-ES"/>
              </w:rPr>
              <w:t xml:space="preserve"> after total hip or knee replacement: systematic review, meta-analysis, and indirect treatment comparisons. </w:t>
            </w:r>
            <w:r w:rsidRPr="00551A77">
              <w:rPr>
                <w:rFonts w:ascii="Arial" w:eastAsia="Times New Roman" w:hAnsi="Arial" w:cs="Arial"/>
                <w:color w:val="000000"/>
                <w:sz w:val="20"/>
                <w:szCs w:val="20"/>
                <w:lang w:eastAsia="es-ES"/>
              </w:rPr>
              <w:t>Gómez-</w:t>
            </w:r>
            <w:proofErr w:type="spellStart"/>
            <w:r w:rsidRPr="00551A77">
              <w:rPr>
                <w:rFonts w:ascii="Arial" w:eastAsia="Times New Roman" w:hAnsi="Arial" w:cs="Arial"/>
                <w:color w:val="000000"/>
                <w:sz w:val="20"/>
                <w:szCs w:val="20"/>
                <w:lang w:eastAsia="es-ES"/>
              </w:rPr>
              <w:t>Outes</w:t>
            </w:r>
            <w:proofErr w:type="spellEnd"/>
            <w:r w:rsidRPr="00551A77">
              <w:rPr>
                <w:rFonts w:ascii="Arial" w:eastAsia="Times New Roman" w:hAnsi="Arial" w:cs="Arial"/>
                <w:color w:val="000000"/>
                <w:sz w:val="20"/>
                <w:szCs w:val="20"/>
                <w:lang w:eastAsia="es-ES"/>
              </w:rPr>
              <w:t xml:space="preserve"> A, </w:t>
            </w:r>
            <w:proofErr w:type="spellStart"/>
            <w:r w:rsidRPr="00551A77">
              <w:rPr>
                <w:rFonts w:ascii="Arial" w:eastAsia="Times New Roman" w:hAnsi="Arial" w:cs="Arial"/>
                <w:color w:val="000000"/>
                <w:sz w:val="20"/>
                <w:szCs w:val="20"/>
                <w:lang w:eastAsia="es-ES"/>
              </w:rPr>
              <w:t>Terleira</w:t>
            </w:r>
            <w:proofErr w:type="spellEnd"/>
            <w:r w:rsidRPr="00551A77">
              <w:rPr>
                <w:rFonts w:ascii="Arial" w:eastAsia="Times New Roman" w:hAnsi="Arial" w:cs="Arial"/>
                <w:color w:val="000000"/>
                <w:sz w:val="20"/>
                <w:szCs w:val="20"/>
                <w:lang w:eastAsia="es-ES"/>
              </w:rPr>
              <w:t xml:space="preserve">-Fernández A, Suárez-Gea L, Vargas-Castrillón E.  </w:t>
            </w:r>
            <w:r w:rsidRPr="004677BB">
              <w:rPr>
                <w:rFonts w:ascii="Arial" w:eastAsia="Times New Roman" w:hAnsi="Arial" w:cs="Arial"/>
                <w:color w:val="000000"/>
                <w:sz w:val="20"/>
                <w:szCs w:val="20"/>
                <w:lang w:val="en-GB" w:eastAsia="es-ES"/>
              </w:rPr>
              <w:t>British Medical Journal 2012</w:t>
            </w:r>
            <w:proofErr w:type="gramStart"/>
            <w:r w:rsidRPr="004677BB">
              <w:rPr>
                <w:rFonts w:ascii="Arial" w:eastAsia="Times New Roman" w:hAnsi="Arial" w:cs="Arial"/>
                <w:color w:val="000000"/>
                <w:sz w:val="20"/>
                <w:szCs w:val="20"/>
                <w:lang w:val="en-GB" w:eastAsia="es-ES"/>
              </w:rPr>
              <w:t>;344:3675</w:t>
            </w:r>
            <w:proofErr w:type="gramEnd"/>
            <w:r w:rsidRPr="004677BB">
              <w:rPr>
                <w:rFonts w:ascii="Arial" w:eastAsia="Times New Roman" w:hAnsi="Arial" w:cs="Arial"/>
                <w:color w:val="000000"/>
                <w:sz w:val="20"/>
                <w:szCs w:val="20"/>
                <w:lang w:val="en-GB" w:eastAsia="es-ES"/>
              </w:rPr>
              <w:t>.</w:t>
            </w:r>
          </w:p>
        </w:tc>
      </w:tr>
      <w:tr w:rsidR="00884DA0" w:rsidRPr="004677BB" w:rsidTr="00884DA0">
        <w:trPr>
          <w:trHeight w:val="300"/>
        </w:trPr>
        <w:tc>
          <w:tcPr>
            <w:tcW w:w="1253"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Índice de impacto</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bottom"/>
          </w:tcPr>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13.471</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bottom"/>
          </w:tcPr>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Cuartel de la revista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bottom"/>
          </w:tcPr>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 xml:space="preserve">Q1 1er </w:t>
            </w:r>
            <w:proofErr w:type="spellStart"/>
            <w:r w:rsidRPr="004677BB">
              <w:rPr>
                <w:rFonts w:ascii="Arial" w:hAnsi="Arial" w:cs="Arial"/>
                <w:sz w:val="20"/>
                <w:szCs w:val="20"/>
              </w:rPr>
              <w:t>decil</w:t>
            </w:r>
            <w:proofErr w:type="spellEnd"/>
          </w:p>
        </w:tc>
      </w:tr>
    </w:tbl>
    <w:p w:rsidR="00884DA0" w:rsidRDefault="00884DA0" w:rsidP="000161DF">
      <w:pPr>
        <w:jc w:val="both"/>
        <w:rPr>
          <w:rFonts w:ascii="Arial" w:hAnsi="Arial" w:cs="Arial"/>
          <w:sz w:val="20"/>
          <w:szCs w:val="20"/>
        </w:rPr>
      </w:pPr>
    </w:p>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4"/>
        <w:gridCol w:w="2133"/>
        <w:gridCol w:w="2398"/>
        <w:gridCol w:w="1629"/>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E40A8" w:rsidRDefault="00884DA0" w:rsidP="000161DF">
            <w:pPr>
              <w:spacing w:after="0" w:line="240" w:lineRule="auto"/>
              <w:ind w:right="-1"/>
              <w:jc w:val="both"/>
              <w:rPr>
                <w:rFonts w:ascii="Arial" w:hAnsi="Arial" w:cs="Arial"/>
                <w:sz w:val="20"/>
                <w:szCs w:val="20"/>
                <w:lang w:val="en-US"/>
              </w:rPr>
            </w:pPr>
            <w:proofErr w:type="spellStart"/>
            <w:r w:rsidRPr="005E40A8">
              <w:rPr>
                <w:rFonts w:ascii="Arial" w:hAnsi="Arial" w:cs="Arial"/>
                <w:sz w:val="20"/>
                <w:szCs w:val="20"/>
                <w:lang w:val="en-US"/>
              </w:rPr>
              <w:lastRenderedPageBreak/>
              <w:t>Línea</w:t>
            </w:r>
            <w:proofErr w:type="spellEnd"/>
            <w:r w:rsidRPr="005E40A8">
              <w:rPr>
                <w:rFonts w:ascii="Arial" w:hAnsi="Arial" w:cs="Arial"/>
                <w:sz w:val="20"/>
                <w:szCs w:val="20"/>
                <w:lang w:val="en-US"/>
              </w:rPr>
              <w:t xml:space="preserve"> 6:</w:t>
            </w:r>
          </w:p>
          <w:p w:rsidR="00884DA0" w:rsidRPr="004677BB" w:rsidRDefault="00884DA0" w:rsidP="000161DF">
            <w:pPr>
              <w:spacing w:after="0" w:line="240" w:lineRule="auto"/>
              <w:jc w:val="both"/>
              <w:rPr>
                <w:rFonts w:ascii="Arial" w:eastAsia="Times New Roman" w:hAnsi="Arial" w:cs="Arial"/>
                <w:bCs/>
                <w:sz w:val="20"/>
                <w:szCs w:val="20"/>
                <w:lang w:eastAsia="es-ES"/>
              </w:rPr>
            </w:pPr>
            <w:proofErr w:type="spellStart"/>
            <w:r w:rsidRPr="005E40A8">
              <w:rPr>
                <w:rFonts w:ascii="Arial" w:eastAsia="Times New Roman" w:hAnsi="Arial" w:cs="Arial"/>
                <w:bCs/>
                <w:sz w:val="20"/>
                <w:szCs w:val="20"/>
                <w:lang w:val="en-US" w:eastAsia="es-ES"/>
              </w:rPr>
              <w:t>Garrido</w:t>
            </w:r>
            <w:proofErr w:type="spellEnd"/>
            <w:r w:rsidRPr="005E40A8">
              <w:rPr>
                <w:rFonts w:ascii="Arial" w:eastAsia="Times New Roman" w:hAnsi="Arial" w:cs="Arial"/>
                <w:bCs/>
                <w:sz w:val="20"/>
                <w:szCs w:val="20"/>
                <w:lang w:val="en-US" w:eastAsia="es-ES"/>
              </w:rPr>
              <w:t xml:space="preserve"> P, de Blas M, Del Arco A, Segovia G, Mora F. Ag</w:t>
            </w:r>
            <w:r w:rsidRPr="00551A77">
              <w:rPr>
                <w:rFonts w:ascii="Arial" w:eastAsia="Times New Roman" w:hAnsi="Arial" w:cs="Arial"/>
                <w:bCs/>
                <w:sz w:val="20"/>
                <w:szCs w:val="20"/>
                <w:lang w:val="en-US" w:eastAsia="es-ES"/>
              </w:rPr>
              <w:t xml:space="preserve">ing increases basal but not stress-induced levels of </w:t>
            </w:r>
            <w:proofErr w:type="spellStart"/>
            <w:r w:rsidRPr="00551A77">
              <w:rPr>
                <w:rFonts w:ascii="Arial" w:eastAsia="Times New Roman" w:hAnsi="Arial" w:cs="Arial"/>
                <w:bCs/>
                <w:sz w:val="20"/>
                <w:szCs w:val="20"/>
                <w:lang w:val="en-US" w:eastAsia="es-ES"/>
              </w:rPr>
              <w:t>corticosterone</w:t>
            </w:r>
            <w:proofErr w:type="spellEnd"/>
            <w:r w:rsidRPr="00551A77">
              <w:rPr>
                <w:rFonts w:ascii="Arial" w:eastAsia="Times New Roman" w:hAnsi="Arial" w:cs="Arial"/>
                <w:bCs/>
                <w:sz w:val="20"/>
                <w:szCs w:val="20"/>
                <w:lang w:val="en-US" w:eastAsia="es-ES"/>
              </w:rPr>
              <w:t xml:space="preserve"> in the brain of the awake rat. </w:t>
            </w:r>
            <w:proofErr w:type="spellStart"/>
            <w:r w:rsidRPr="004677BB">
              <w:rPr>
                <w:rFonts w:ascii="Arial" w:eastAsia="Times New Roman" w:hAnsi="Arial" w:cs="Arial"/>
                <w:bCs/>
                <w:sz w:val="20"/>
                <w:szCs w:val="20"/>
                <w:lang w:eastAsia="es-ES"/>
              </w:rPr>
              <w:t>Neurobiol</w:t>
            </w:r>
            <w:proofErr w:type="spell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Aging</w:t>
            </w:r>
            <w:proofErr w:type="spellEnd"/>
            <w:r w:rsidRPr="004677BB">
              <w:rPr>
                <w:rFonts w:ascii="Arial" w:eastAsia="Times New Roman" w:hAnsi="Arial" w:cs="Arial"/>
                <w:bCs/>
                <w:sz w:val="20"/>
                <w:szCs w:val="20"/>
                <w:lang w:eastAsia="es-ES"/>
              </w:rPr>
              <w:t>. 2012 Feb;33(2):375-82</w:t>
            </w:r>
          </w:p>
        </w:tc>
      </w:tr>
      <w:tr w:rsidR="00884DA0" w:rsidRPr="004677BB"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6,189</w:t>
            </w:r>
          </w:p>
        </w:tc>
        <w:tc>
          <w:tcPr>
            <w:tcW w:w="138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jc w:val="both"/>
        <w:rPr>
          <w:rFonts w:ascii="Arial" w:hAnsi="Arial" w:cs="Arial"/>
          <w:sz w:val="20"/>
          <w:szCs w:val="20"/>
        </w:rPr>
      </w:pPr>
    </w:p>
    <w:tbl>
      <w:tblPr>
        <w:tblW w:w="8805" w:type="dxa"/>
        <w:tblLayout w:type="fixed"/>
        <w:tblCellMar>
          <w:left w:w="70" w:type="dxa"/>
          <w:right w:w="70" w:type="dxa"/>
        </w:tblCellMar>
        <w:tblLook w:val="04A0" w:firstRow="1" w:lastRow="0" w:firstColumn="1" w:lastColumn="0" w:noHBand="0" w:noVBand="1"/>
      </w:tblPr>
      <w:tblGrid>
        <w:gridCol w:w="2649"/>
        <w:gridCol w:w="2143"/>
        <w:gridCol w:w="2544"/>
        <w:gridCol w:w="1469"/>
      </w:tblGrid>
      <w:tr w:rsidR="00884DA0" w:rsidRPr="004677BB" w:rsidTr="00884DA0">
        <w:trPr>
          <w:trHeight w:val="300"/>
        </w:trPr>
        <w:tc>
          <w:tcPr>
            <w:tcW w:w="8805"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Pr>
                <w:rFonts w:ascii="Arial" w:hAnsi="Arial" w:cs="Arial"/>
                <w:sz w:val="20"/>
                <w:szCs w:val="20"/>
              </w:rPr>
              <w:t>Línea 7</w:t>
            </w:r>
            <w:r w:rsidRPr="00551A77">
              <w:rPr>
                <w:rFonts w:ascii="Arial" w:hAnsi="Arial" w:cs="Arial"/>
                <w:sz w:val="20"/>
                <w:szCs w:val="20"/>
              </w:rPr>
              <w:t>:</w:t>
            </w:r>
          </w:p>
          <w:p w:rsidR="00884DA0" w:rsidRPr="004677BB" w:rsidRDefault="00884DA0" w:rsidP="000161DF">
            <w:pPr>
              <w:spacing w:after="0" w:line="240" w:lineRule="auto"/>
              <w:jc w:val="both"/>
              <w:rPr>
                <w:rFonts w:ascii="Arial" w:eastAsia="Times New Roman" w:hAnsi="Arial" w:cs="Arial"/>
                <w:color w:val="000000"/>
                <w:sz w:val="20"/>
                <w:szCs w:val="20"/>
                <w:lang w:val="en-GB" w:eastAsia="es-ES"/>
              </w:rPr>
            </w:pPr>
            <w:proofErr w:type="spellStart"/>
            <w:r w:rsidRPr="00551A77">
              <w:rPr>
                <w:rFonts w:ascii="Arial" w:eastAsia="Times New Roman" w:hAnsi="Arial" w:cs="Arial"/>
                <w:color w:val="000000"/>
                <w:sz w:val="20"/>
                <w:szCs w:val="20"/>
                <w:lang w:eastAsia="es-ES"/>
              </w:rPr>
              <w:t>Fernandez</w:t>
            </w:r>
            <w:proofErr w:type="spellEnd"/>
            <w:r w:rsidRPr="00551A77">
              <w:rPr>
                <w:rFonts w:ascii="Arial" w:eastAsia="Times New Roman" w:hAnsi="Arial" w:cs="Arial"/>
                <w:color w:val="000000"/>
                <w:sz w:val="20"/>
                <w:szCs w:val="20"/>
                <w:lang w:eastAsia="es-ES"/>
              </w:rPr>
              <w:t xml:space="preserve"> </w:t>
            </w:r>
            <w:proofErr w:type="spellStart"/>
            <w:r w:rsidRPr="00551A77">
              <w:rPr>
                <w:rFonts w:ascii="Arial" w:eastAsia="Times New Roman" w:hAnsi="Arial" w:cs="Arial"/>
                <w:color w:val="000000"/>
                <w:sz w:val="20"/>
                <w:szCs w:val="20"/>
                <w:lang w:eastAsia="es-ES"/>
              </w:rPr>
              <w:t>Juarez</w:t>
            </w:r>
            <w:proofErr w:type="spellEnd"/>
            <w:r w:rsidRPr="00551A77">
              <w:rPr>
                <w:rFonts w:ascii="Arial" w:eastAsia="Times New Roman" w:hAnsi="Arial" w:cs="Arial"/>
                <w:color w:val="000000"/>
                <w:sz w:val="20"/>
                <w:szCs w:val="20"/>
                <w:lang w:eastAsia="es-ES"/>
              </w:rPr>
              <w:t xml:space="preserve"> G, </w:t>
            </w:r>
            <w:proofErr w:type="spellStart"/>
            <w:r w:rsidRPr="00551A77">
              <w:rPr>
                <w:rFonts w:ascii="Arial" w:eastAsia="Times New Roman" w:hAnsi="Arial" w:cs="Arial"/>
                <w:color w:val="000000"/>
                <w:sz w:val="20"/>
                <w:szCs w:val="20"/>
                <w:lang w:eastAsia="es-ES"/>
              </w:rPr>
              <w:t>Luño</w:t>
            </w:r>
            <w:proofErr w:type="spellEnd"/>
            <w:r w:rsidRPr="00551A77">
              <w:rPr>
                <w:rFonts w:ascii="Arial" w:eastAsia="Times New Roman" w:hAnsi="Arial" w:cs="Arial"/>
                <w:color w:val="000000"/>
                <w:sz w:val="20"/>
                <w:szCs w:val="20"/>
                <w:lang w:eastAsia="es-ES"/>
              </w:rPr>
              <w:t xml:space="preserve"> J, Barrio V, de Vinuesa SG, Praga M, Goicoechea M, </w:t>
            </w:r>
            <w:proofErr w:type="spellStart"/>
            <w:r w:rsidRPr="00551A77">
              <w:rPr>
                <w:rFonts w:ascii="Arial" w:eastAsia="Times New Roman" w:hAnsi="Arial" w:cs="Arial"/>
                <w:color w:val="000000"/>
                <w:sz w:val="20"/>
                <w:szCs w:val="20"/>
                <w:lang w:eastAsia="es-ES"/>
              </w:rPr>
              <w:t>Cachofeiro</w:t>
            </w:r>
            <w:proofErr w:type="spellEnd"/>
            <w:r w:rsidRPr="00551A77">
              <w:rPr>
                <w:rFonts w:ascii="Arial" w:eastAsia="Times New Roman" w:hAnsi="Arial" w:cs="Arial"/>
                <w:color w:val="000000"/>
                <w:sz w:val="20"/>
                <w:szCs w:val="20"/>
                <w:lang w:eastAsia="es-ES"/>
              </w:rPr>
              <w:t xml:space="preserve"> V, Nieto J, Fernández Vega F, Tato A, </w:t>
            </w:r>
            <w:proofErr w:type="spellStart"/>
            <w:r w:rsidRPr="00551A77">
              <w:rPr>
                <w:rFonts w:ascii="Arial" w:eastAsia="Times New Roman" w:hAnsi="Arial" w:cs="Arial"/>
                <w:color w:val="000000"/>
                <w:sz w:val="20"/>
                <w:szCs w:val="20"/>
                <w:lang w:eastAsia="es-ES"/>
              </w:rPr>
              <w:t>Gutierrez</w:t>
            </w:r>
            <w:proofErr w:type="spellEnd"/>
            <w:r w:rsidRPr="00551A77">
              <w:rPr>
                <w:rFonts w:ascii="Arial" w:eastAsia="Times New Roman" w:hAnsi="Arial" w:cs="Arial"/>
                <w:color w:val="000000"/>
                <w:sz w:val="20"/>
                <w:szCs w:val="20"/>
                <w:lang w:eastAsia="es-ES"/>
              </w:rPr>
              <w:t xml:space="preserve"> E; PRONEDI </w:t>
            </w:r>
            <w:proofErr w:type="spellStart"/>
            <w:r w:rsidRPr="00551A77">
              <w:rPr>
                <w:rFonts w:ascii="Arial" w:eastAsia="Times New Roman" w:hAnsi="Arial" w:cs="Arial"/>
                <w:color w:val="000000"/>
                <w:sz w:val="20"/>
                <w:szCs w:val="20"/>
                <w:lang w:eastAsia="es-ES"/>
              </w:rPr>
              <w:t>Study</w:t>
            </w:r>
            <w:proofErr w:type="spellEnd"/>
            <w:r w:rsidRPr="00551A77">
              <w:rPr>
                <w:rFonts w:ascii="Arial" w:eastAsia="Times New Roman" w:hAnsi="Arial" w:cs="Arial"/>
                <w:color w:val="000000"/>
                <w:sz w:val="20"/>
                <w:szCs w:val="20"/>
                <w:lang w:eastAsia="es-ES"/>
              </w:rPr>
              <w:t xml:space="preserve"> </w:t>
            </w:r>
            <w:proofErr w:type="spellStart"/>
            <w:r w:rsidRPr="00551A77">
              <w:rPr>
                <w:rFonts w:ascii="Arial" w:eastAsia="Times New Roman" w:hAnsi="Arial" w:cs="Arial"/>
                <w:color w:val="000000"/>
                <w:sz w:val="20"/>
                <w:szCs w:val="20"/>
                <w:lang w:eastAsia="es-ES"/>
              </w:rPr>
              <w:t>Group</w:t>
            </w:r>
            <w:proofErr w:type="spellEnd"/>
            <w:r w:rsidRPr="00551A77">
              <w:rPr>
                <w:rFonts w:ascii="Arial" w:eastAsia="Times New Roman" w:hAnsi="Arial" w:cs="Arial"/>
                <w:color w:val="000000"/>
                <w:sz w:val="20"/>
                <w:szCs w:val="20"/>
                <w:lang w:eastAsia="es-ES"/>
              </w:rPr>
              <w:t xml:space="preserve">. </w:t>
            </w:r>
            <w:hyperlink r:id="rId16" w:history="1">
              <w:r w:rsidRPr="004677BB">
                <w:rPr>
                  <w:rFonts w:ascii="Arial" w:eastAsia="Times New Roman" w:hAnsi="Arial" w:cs="Arial"/>
                  <w:color w:val="000000"/>
                  <w:sz w:val="20"/>
                  <w:szCs w:val="20"/>
                  <w:lang w:val="en-GB" w:eastAsia="es-ES"/>
                </w:rPr>
                <w:t>Effect of Dual Blockade of the Renin-Angiotensin System on the Progression of Type 2 Diabetic Nephropathy: A Randomized Trial.</w:t>
              </w:r>
            </w:hyperlink>
            <w:r w:rsidRPr="004677BB">
              <w:rPr>
                <w:rFonts w:ascii="Arial" w:eastAsia="Times New Roman" w:hAnsi="Arial" w:cs="Arial"/>
                <w:color w:val="000000"/>
                <w:sz w:val="20"/>
                <w:szCs w:val="20"/>
                <w:lang w:val="en-GB" w:eastAsia="es-ES"/>
              </w:rPr>
              <w:t xml:space="preserve"> Am J Kidney Dis. 2012 Aug 28. [</w:t>
            </w:r>
            <w:proofErr w:type="spellStart"/>
            <w:r w:rsidRPr="004677BB">
              <w:rPr>
                <w:rFonts w:ascii="Arial" w:eastAsia="Times New Roman" w:hAnsi="Arial" w:cs="Arial"/>
                <w:color w:val="000000"/>
                <w:sz w:val="20"/>
                <w:szCs w:val="20"/>
                <w:lang w:val="en-GB" w:eastAsia="es-ES"/>
              </w:rPr>
              <w:t>Epub</w:t>
            </w:r>
            <w:proofErr w:type="spellEnd"/>
            <w:r w:rsidRPr="004677BB">
              <w:rPr>
                <w:rFonts w:ascii="Arial" w:eastAsia="Times New Roman" w:hAnsi="Arial" w:cs="Arial"/>
                <w:color w:val="000000"/>
                <w:sz w:val="20"/>
                <w:szCs w:val="20"/>
                <w:lang w:val="en-GB" w:eastAsia="es-ES"/>
              </w:rPr>
              <w:t xml:space="preserve"> ahead of print]</w:t>
            </w:r>
          </w:p>
        </w:tc>
      </w:tr>
      <w:tr w:rsidR="00884DA0" w:rsidRPr="004677BB" w:rsidTr="00884DA0">
        <w:trPr>
          <w:trHeight w:val="300"/>
        </w:trPr>
        <w:tc>
          <w:tcPr>
            <w:tcW w:w="2649"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5.434</w:t>
            </w:r>
          </w:p>
        </w:tc>
        <w:tc>
          <w:tcPr>
            <w:tcW w:w="2544"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2"/>
        <w:gridCol w:w="2133"/>
        <w:gridCol w:w="2547"/>
        <w:gridCol w:w="1482"/>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Línea 7: </w:t>
            </w:r>
          </w:p>
          <w:p w:rsidR="00884DA0" w:rsidRPr="004677BB" w:rsidRDefault="00884DA0" w:rsidP="000161DF">
            <w:pPr>
              <w:spacing w:after="0" w:line="240" w:lineRule="auto"/>
              <w:jc w:val="both"/>
              <w:rPr>
                <w:rFonts w:ascii="Arial" w:eastAsia="Times New Roman" w:hAnsi="Arial" w:cs="Arial"/>
                <w:color w:val="000000"/>
                <w:sz w:val="20"/>
                <w:szCs w:val="20"/>
                <w:lang w:val="en-US" w:eastAsia="es-ES"/>
              </w:rPr>
            </w:pPr>
            <w:proofErr w:type="spellStart"/>
            <w:r w:rsidRPr="004677BB">
              <w:rPr>
                <w:rFonts w:ascii="Arial" w:eastAsia="Times New Roman" w:hAnsi="Arial" w:cs="Arial"/>
                <w:bCs/>
                <w:sz w:val="20"/>
                <w:szCs w:val="20"/>
                <w:lang w:eastAsia="es-ES"/>
              </w:rPr>
              <w:t>Debre</w:t>
            </w:r>
            <w:proofErr w:type="spellEnd"/>
            <w:r w:rsidRPr="004677BB">
              <w:rPr>
                <w:rFonts w:ascii="Arial" w:eastAsia="Times New Roman" w:hAnsi="Arial" w:cs="Arial"/>
                <w:bCs/>
                <w:sz w:val="20"/>
                <w:szCs w:val="20"/>
                <w:lang w:eastAsia="es-ES"/>
              </w:rPr>
              <w:t xml:space="preserve"> F, </w:t>
            </w:r>
            <w:proofErr w:type="spellStart"/>
            <w:r w:rsidRPr="004677BB">
              <w:rPr>
                <w:rFonts w:ascii="Arial" w:eastAsia="Times New Roman" w:hAnsi="Arial" w:cs="Arial"/>
                <w:bCs/>
                <w:sz w:val="20"/>
                <w:szCs w:val="20"/>
                <w:lang w:eastAsia="es-ES"/>
              </w:rPr>
              <w:t>Gomez</w:t>
            </w:r>
            <w:proofErr w:type="spellEnd"/>
            <w:r w:rsidRPr="004677BB">
              <w:rPr>
                <w:rFonts w:ascii="Arial" w:eastAsia="Times New Roman" w:hAnsi="Arial" w:cs="Arial"/>
                <w:bCs/>
                <w:sz w:val="20"/>
                <w:szCs w:val="20"/>
                <w:lang w:eastAsia="es-ES"/>
              </w:rPr>
              <w:t xml:space="preserve"> Cabrera Mc, </w:t>
            </w:r>
            <w:proofErr w:type="spellStart"/>
            <w:r w:rsidRPr="004677BB">
              <w:rPr>
                <w:rFonts w:ascii="Arial" w:eastAsia="Times New Roman" w:hAnsi="Arial" w:cs="Arial"/>
                <w:bCs/>
                <w:sz w:val="20"/>
                <w:szCs w:val="20"/>
                <w:lang w:eastAsia="es-ES"/>
              </w:rPr>
              <w:t>Nascimento</w:t>
            </w:r>
            <w:proofErr w:type="spellEnd"/>
            <w:r w:rsidRPr="004677BB">
              <w:rPr>
                <w:rFonts w:ascii="Arial" w:eastAsia="Times New Roman" w:hAnsi="Arial" w:cs="Arial"/>
                <w:bCs/>
                <w:sz w:val="20"/>
                <w:szCs w:val="20"/>
                <w:lang w:eastAsia="es-ES"/>
              </w:rPr>
              <w:t xml:space="preserve"> Al, </w:t>
            </w:r>
            <w:proofErr w:type="spellStart"/>
            <w:r w:rsidRPr="004677BB">
              <w:rPr>
                <w:rFonts w:ascii="Arial" w:eastAsia="Times New Roman" w:hAnsi="Arial" w:cs="Arial"/>
                <w:bCs/>
                <w:sz w:val="20"/>
                <w:szCs w:val="20"/>
                <w:lang w:eastAsia="es-ES"/>
              </w:rPr>
              <w:t>Sanchis-Gomar</w:t>
            </w:r>
            <w:proofErr w:type="spellEnd"/>
            <w:r w:rsidRPr="004677BB">
              <w:rPr>
                <w:rFonts w:ascii="Arial" w:eastAsia="Times New Roman" w:hAnsi="Arial" w:cs="Arial"/>
                <w:bCs/>
                <w:sz w:val="20"/>
                <w:szCs w:val="20"/>
                <w:lang w:eastAsia="es-ES"/>
              </w:rPr>
              <w:t xml:space="preserve"> F, </w:t>
            </w:r>
            <w:proofErr w:type="spellStart"/>
            <w:r w:rsidRPr="004677BB">
              <w:rPr>
                <w:rFonts w:ascii="Arial" w:eastAsia="Times New Roman" w:hAnsi="Arial" w:cs="Arial"/>
                <w:bCs/>
                <w:sz w:val="20"/>
                <w:szCs w:val="20"/>
                <w:lang w:eastAsia="es-ES"/>
              </w:rPr>
              <w:t>Martinez</w:t>
            </w:r>
            <w:proofErr w:type="spellEnd"/>
            <w:r w:rsidRPr="004677BB">
              <w:rPr>
                <w:rFonts w:ascii="Arial" w:eastAsia="Times New Roman" w:hAnsi="Arial" w:cs="Arial"/>
                <w:bCs/>
                <w:sz w:val="20"/>
                <w:szCs w:val="20"/>
                <w:lang w:eastAsia="es-ES"/>
              </w:rPr>
              <w:t xml:space="preserve">-Bello </w:t>
            </w:r>
            <w:proofErr w:type="spellStart"/>
            <w:r w:rsidRPr="004677BB">
              <w:rPr>
                <w:rFonts w:ascii="Arial" w:eastAsia="Times New Roman" w:hAnsi="Arial" w:cs="Arial"/>
                <w:bCs/>
                <w:sz w:val="20"/>
                <w:szCs w:val="20"/>
                <w:lang w:eastAsia="es-ES"/>
              </w:rPr>
              <w:t>Ve</w:t>
            </w:r>
            <w:proofErr w:type="gramStart"/>
            <w:r w:rsidRPr="004677BB">
              <w:rPr>
                <w:rFonts w:ascii="Arial" w:eastAsia="Times New Roman" w:hAnsi="Arial" w:cs="Arial"/>
                <w:bCs/>
                <w:sz w:val="20"/>
                <w:szCs w:val="20"/>
                <w:lang w:eastAsia="es-ES"/>
              </w:rPr>
              <w:t>,Tresguerres</w:t>
            </w:r>
            <w:proofErr w:type="spellEnd"/>
            <w:proofErr w:type="gram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Jaf</w:t>
            </w:r>
            <w:proofErr w:type="spellEnd"/>
            <w:r w:rsidRPr="004677BB">
              <w:rPr>
                <w:rFonts w:ascii="Arial" w:eastAsia="Times New Roman" w:hAnsi="Arial" w:cs="Arial"/>
                <w:bCs/>
                <w:sz w:val="20"/>
                <w:szCs w:val="20"/>
                <w:lang w:eastAsia="es-ES"/>
              </w:rPr>
              <w:t xml:space="preserve">, Fuentes </w:t>
            </w:r>
            <w:proofErr w:type="spellStart"/>
            <w:r w:rsidRPr="004677BB">
              <w:rPr>
                <w:rFonts w:ascii="Arial" w:eastAsia="Times New Roman" w:hAnsi="Arial" w:cs="Arial"/>
                <w:bCs/>
                <w:sz w:val="20"/>
                <w:szCs w:val="20"/>
                <w:lang w:eastAsia="es-ES"/>
              </w:rPr>
              <w:t>T,Gratas</w:t>
            </w:r>
            <w:proofErr w:type="spell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Delamarche</w:t>
            </w:r>
            <w:proofErr w:type="spellEnd"/>
            <w:r w:rsidRPr="004677BB">
              <w:rPr>
                <w:rFonts w:ascii="Arial" w:eastAsia="Times New Roman" w:hAnsi="Arial" w:cs="Arial"/>
                <w:bCs/>
                <w:sz w:val="20"/>
                <w:szCs w:val="20"/>
                <w:lang w:eastAsia="es-ES"/>
              </w:rPr>
              <w:t xml:space="preserve"> A, Monsalve M, Viña J.  </w:t>
            </w:r>
            <w:r w:rsidRPr="00551A77">
              <w:rPr>
                <w:rFonts w:ascii="Arial" w:eastAsia="Times New Roman" w:hAnsi="Arial" w:cs="Arial"/>
                <w:bCs/>
                <w:sz w:val="20"/>
                <w:szCs w:val="20"/>
                <w:lang w:val="en-US" w:eastAsia="es-ES"/>
              </w:rPr>
              <w:t xml:space="preserve">Age associated </w:t>
            </w:r>
            <w:proofErr w:type="spellStart"/>
            <w:r w:rsidRPr="00551A77">
              <w:rPr>
                <w:rFonts w:ascii="Arial" w:eastAsia="Times New Roman" w:hAnsi="Arial" w:cs="Arial"/>
                <w:bCs/>
                <w:sz w:val="20"/>
                <w:szCs w:val="20"/>
                <w:lang w:val="en-US" w:eastAsia="es-ES"/>
              </w:rPr>
              <w:t>lowmitochondrial</w:t>
            </w:r>
            <w:proofErr w:type="spellEnd"/>
            <w:r w:rsidRPr="00551A77">
              <w:rPr>
                <w:rFonts w:ascii="Arial" w:eastAsia="Times New Roman" w:hAnsi="Arial" w:cs="Arial"/>
                <w:bCs/>
                <w:sz w:val="20"/>
                <w:szCs w:val="20"/>
                <w:lang w:val="en-US" w:eastAsia="es-ES"/>
              </w:rPr>
              <w:t xml:space="preserve"> </w:t>
            </w:r>
            <w:proofErr w:type="spellStart"/>
            <w:r w:rsidRPr="00551A77">
              <w:rPr>
                <w:rFonts w:ascii="Arial" w:eastAsia="Times New Roman" w:hAnsi="Arial" w:cs="Arial"/>
                <w:bCs/>
                <w:sz w:val="20"/>
                <w:szCs w:val="20"/>
                <w:lang w:val="en-US" w:eastAsia="es-ES"/>
              </w:rPr>
              <w:t>biogénesis</w:t>
            </w:r>
            <w:proofErr w:type="spellEnd"/>
            <w:r w:rsidRPr="00551A77">
              <w:rPr>
                <w:rFonts w:ascii="Arial" w:eastAsia="Times New Roman" w:hAnsi="Arial" w:cs="Arial"/>
                <w:bCs/>
                <w:sz w:val="20"/>
                <w:szCs w:val="20"/>
                <w:lang w:val="en-US" w:eastAsia="es-ES"/>
              </w:rPr>
              <w:t xml:space="preserve"> may be explained by lack of response of PGC-1</w:t>
            </w:r>
            <w:r w:rsidRPr="004677BB">
              <w:rPr>
                <w:rFonts w:ascii="Arial" w:eastAsia="Times New Roman" w:hAnsi="Arial" w:cs="Arial"/>
                <w:bCs/>
                <w:sz w:val="20"/>
                <w:szCs w:val="20"/>
                <w:lang w:eastAsia="es-ES"/>
              </w:rPr>
              <w:t>α</w:t>
            </w:r>
            <w:r w:rsidRPr="00551A77">
              <w:rPr>
                <w:rFonts w:ascii="Arial" w:eastAsia="Times New Roman" w:hAnsi="Arial" w:cs="Arial"/>
                <w:bCs/>
                <w:sz w:val="20"/>
                <w:szCs w:val="20"/>
                <w:lang w:val="en-US" w:eastAsia="es-ES"/>
              </w:rPr>
              <w:t xml:space="preserve"> to exercise training. </w:t>
            </w:r>
            <w:proofErr w:type="spellStart"/>
            <w:r w:rsidRPr="004677BB">
              <w:rPr>
                <w:rFonts w:ascii="Arial" w:eastAsia="Times New Roman" w:hAnsi="Arial" w:cs="Arial"/>
                <w:bCs/>
                <w:sz w:val="20"/>
                <w:szCs w:val="20"/>
                <w:lang w:eastAsia="es-ES"/>
              </w:rPr>
              <w:t>Age</w:t>
            </w:r>
            <w:proofErr w:type="spellEnd"/>
            <w:r w:rsidRPr="004677BB">
              <w:rPr>
                <w:rFonts w:ascii="Arial" w:eastAsia="Times New Roman" w:hAnsi="Arial" w:cs="Arial"/>
                <w:bCs/>
                <w:sz w:val="20"/>
                <w:szCs w:val="20"/>
                <w:lang w:eastAsia="es-ES"/>
              </w:rPr>
              <w:t xml:space="preserve"> (2012) 34:669–679.</w:t>
            </w:r>
          </w:p>
        </w:tc>
      </w:tr>
      <w:tr w:rsidR="00884DA0" w:rsidRPr="004677BB"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6,28</w:t>
            </w:r>
          </w:p>
        </w:tc>
        <w:tc>
          <w:tcPr>
            <w:tcW w:w="147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w:t>
            </w:r>
          </w:p>
        </w:tc>
      </w:tr>
    </w:tbl>
    <w:p w:rsidR="00884DA0"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2"/>
        <w:gridCol w:w="2133"/>
        <w:gridCol w:w="2547"/>
        <w:gridCol w:w="1482"/>
      </w:tblGrid>
      <w:tr w:rsidR="00884DA0" w:rsidRPr="002829A6"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Línea 7 (y 5): </w:t>
            </w:r>
          </w:p>
          <w:p w:rsidR="00884DA0" w:rsidRPr="008D2204" w:rsidRDefault="00884DA0" w:rsidP="000161DF">
            <w:pPr>
              <w:spacing w:after="0" w:line="240" w:lineRule="auto"/>
              <w:jc w:val="both"/>
              <w:rPr>
                <w:rFonts w:ascii="Arial" w:eastAsia="Times New Roman" w:hAnsi="Arial" w:cs="Arial"/>
                <w:bCs/>
                <w:sz w:val="20"/>
                <w:szCs w:val="20"/>
                <w:lang w:val="en-US" w:eastAsia="es-ES"/>
              </w:rPr>
            </w:pPr>
            <w:proofErr w:type="spellStart"/>
            <w:r w:rsidRPr="00486459">
              <w:rPr>
                <w:rFonts w:ascii="Arial" w:eastAsia="Times New Roman" w:hAnsi="Arial" w:cs="Arial"/>
                <w:bCs/>
                <w:sz w:val="20"/>
                <w:szCs w:val="20"/>
                <w:lang w:eastAsia="es-ES"/>
              </w:rPr>
              <w:t>Smani</w:t>
            </w:r>
            <w:proofErr w:type="spellEnd"/>
            <w:r w:rsidRPr="00486459">
              <w:rPr>
                <w:rFonts w:ascii="Arial" w:eastAsia="Times New Roman" w:hAnsi="Arial" w:cs="Arial"/>
                <w:bCs/>
                <w:sz w:val="20"/>
                <w:szCs w:val="20"/>
                <w:lang w:eastAsia="es-ES"/>
              </w:rPr>
              <w:t xml:space="preserve"> T, Calderón-</w:t>
            </w:r>
            <w:proofErr w:type="spellStart"/>
            <w:r w:rsidRPr="00486459">
              <w:rPr>
                <w:rFonts w:ascii="Arial" w:eastAsia="Times New Roman" w:hAnsi="Arial" w:cs="Arial"/>
                <w:bCs/>
                <w:sz w:val="20"/>
                <w:szCs w:val="20"/>
                <w:lang w:eastAsia="es-ES"/>
              </w:rPr>
              <w:t>Sanchez</w:t>
            </w:r>
            <w:proofErr w:type="spellEnd"/>
            <w:r w:rsidRPr="00486459">
              <w:rPr>
                <w:rFonts w:ascii="Arial" w:eastAsia="Times New Roman" w:hAnsi="Arial" w:cs="Arial"/>
                <w:bCs/>
                <w:sz w:val="20"/>
                <w:szCs w:val="20"/>
                <w:lang w:eastAsia="es-ES"/>
              </w:rPr>
              <w:t xml:space="preserve"> E, Gómez-Hurtado N, Fernández-Velasco M, </w:t>
            </w:r>
            <w:proofErr w:type="spellStart"/>
            <w:r w:rsidRPr="00486459">
              <w:rPr>
                <w:rFonts w:ascii="Arial" w:eastAsia="Times New Roman" w:hAnsi="Arial" w:cs="Arial"/>
                <w:bCs/>
                <w:sz w:val="20"/>
                <w:szCs w:val="20"/>
                <w:lang w:eastAsia="es-ES"/>
              </w:rPr>
              <w:t>Cachofeiro</w:t>
            </w:r>
            <w:proofErr w:type="spellEnd"/>
            <w:r w:rsidRPr="00486459">
              <w:rPr>
                <w:rFonts w:ascii="Arial" w:eastAsia="Times New Roman" w:hAnsi="Arial" w:cs="Arial"/>
                <w:bCs/>
                <w:sz w:val="20"/>
                <w:szCs w:val="20"/>
                <w:lang w:eastAsia="es-ES"/>
              </w:rPr>
              <w:t xml:space="preserve"> V, </w:t>
            </w:r>
            <w:proofErr w:type="spellStart"/>
            <w:r w:rsidRPr="00486459">
              <w:rPr>
                <w:rFonts w:ascii="Arial" w:eastAsia="Times New Roman" w:hAnsi="Arial" w:cs="Arial"/>
                <w:bCs/>
                <w:sz w:val="20"/>
                <w:szCs w:val="20"/>
                <w:lang w:eastAsia="es-ES"/>
              </w:rPr>
              <w:t>Lahera</w:t>
            </w:r>
            <w:proofErr w:type="spellEnd"/>
            <w:r w:rsidRPr="00486459">
              <w:rPr>
                <w:rFonts w:ascii="Arial" w:eastAsia="Times New Roman" w:hAnsi="Arial" w:cs="Arial"/>
                <w:bCs/>
                <w:sz w:val="20"/>
                <w:szCs w:val="20"/>
                <w:lang w:eastAsia="es-ES"/>
              </w:rPr>
              <w:t xml:space="preserve"> V, Ordoñez A, Delgado C.</w:t>
            </w:r>
            <w:r w:rsidRPr="008D2204">
              <w:rPr>
                <w:rFonts w:ascii="Arial" w:eastAsia="Times New Roman" w:hAnsi="Arial" w:cs="Arial"/>
                <w:bCs/>
                <w:sz w:val="20"/>
                <w:szCs w:val="20"/>
                <w:lang w:eastAsia="es-ES"/>
              </w:rPr>
              <w:t xml:space="preserve"> </w:t>
            </w:r>
            <w:hyperlink r:id="rId17" w:history="1">
              <w:r w:rsidRPr="008D2204">
                <w:rPr>
                  <w:rFonts w:ascii="Arial" w:hAnsi="Arial" w:cs="Arial"/>
                  <w:bCs/>
                  <w:sz w:val="20"/>
                  <w:szCs w:val="20"/>
                  <w:lang w:val="en-US"/>
                </w:rPr>
                <w:t xml:space="preserve">Mechanisms underlying the activation of L-type calcium channels by </w:t>
              </w:r>
              <w:proofErr w:type="spellStart"/>
              <w:r w:rsidRPr="008D2204">
                <w:rPr>
                  <w:rFonts w:ascii="Arial" w:hAnsi="Arial" w:cs="Arial"/>
                  <w:bCs/>
                  <w:sz w:val="20"/>
                  <w:szCs w:val="20"/>
                  <w:lang w:val="en-US"/>
                </w:rPr>
                <w:t>urocortin</w:t>
              </w:r>
              <w:proofErr w:type="spellEnd"/>
              <w:r w:rsidRPr="008D2204">
                <w:rPr>
                  <w:rFonts w:ascii="Arial" w:hAnsi="Arial" w:cs="Arial"/>
                  <w:bCs/>
                  <w:sz w:val="20"/>
                  <w:szCs w:val="20"/>
                  <w:lang w:val="en-US"/>
                </w:rPr>
                <w:t xml:space="preserve"> in rat ventricular </w:t>
              </w:r>
              <w:proofErr w:type="spellStart"/>
              <w:r w:rsidRPr="008D2204">
                <w:rPr>
                  <w:rFonts w:ascii="Arial" w:hAnsi="Arial" w:cs="Arial"/>
                  <w:bCs/>
                  <w:sz w:val="20"/>
                  <w:szCs w:val="20"/>
                  <w:lang w:val="en-US"/>
                </w:rPr>
                <w:t>myocytes</w:t>
              </w:r>
              <w:proofErr w:type="spellEnd"/>
              <w:r w:rsidRPr="008D2204">
                <w:rPr>
                  <w:rFonts w:ascii="Arial" w:hAnsi="Arial" w:cs="Arial"/>
                  <w:bCs/>
                  <w:sz w:val="20"/>
                  <w:szCs w:val="20"/>
                  <w:lang w:val="en-US"/>
                </w:rPr>
                <w:t>.</w:t>
              </w:r>
            </w:hyperlink>
            <w:r w:rsidRPr="008D2204">
              <w:rPr>
                <w:rFonts w:ascii="Arial" w:hAnsi="Arial" w:cs="Arial"/>
                <w:bCs/>
                <w:sz w:val="20"/>
                <w:szCs w:val="20"/>
                <w:lang w:val="en-US"/>
              </w:rPr>
              <w:t xml:space="preserve"> </w:t>
            </w:r>
            <w:proofErr w:type="spellStart"/>
            <w:r w:rsidRPr="008D2204">
              <w:rPr>
                <w:rFonts w:ascii="Arial" w:eastAsia="Times New Roman" w:hAnsi="Arial" w:cs="Arial"/>
                <w:bCs/>
                <w:sz w:val="20"/>
                <w:szCs w:val="20"/>
                <w:lang w:val="en-US" w:eastAsia="es-ES"/>
              </w:rPr>
              <w:t>Cardiovasc</w:t>
            </w:r>
            <w:proofErr w:type="spellEnd"/>
            <w:r w:rsidRPr="008D2204">
              <w:rPr>
                <w:rFonts w:ascii="Arial" w:eastAsia="Times New Roman" w:hAnsi="Arial" w:cs="Arial"/>
                <w:bCs/>
                <w:sz w:val="20"/>
                <w:szCs w:val="20"/>
                <w:lang w:val="en-US" w:eastAsia="es-ES"/>
              </w:rPr>
              <w:t xml:space="preserve"> Res</w:t>
            </w:r>
            <w:r w:rsidRPr="00486459">
              <w:rPr>
                <w:rFonts w:ascii="Arial" w:eastAsia="Times New Roman" w:hAnsi="Arial" w:cs="Arial"/>
                <w:bCs/>
                <w:sz w:val="20"/>
                <w:szCs w:val="20"/>
                <w:lang w:val="en-US" w:eastAsia="es-ES"/>
              </w:rPr>
              <w:t>. 2010 Aug 1</w:t>
            </w:r>
            <w:proofErr w:type="gramStart"/>
            <w:r w:rsidRPr="00486459">
              <w:rPr>
                <w:rFonts w:ascii="Arial" w:eastAsia="Times New Roman" w:hAnsi="Arial" w:cs="Arial"/>
                <w:bCs/>
                <w:sz w:val="20"/>
                <w:szCs w:val="20"/>
                <w:lang w:val="en-US" w:eastAsia="es-ES"/>
              </w:rPr>
              <w:t>;87</w:t>
            </w:r>
            <w:proofErr w:type="gramEnd"/>
            <w:r w:rsidRPr="00486459">
              <w:rPr>
                <w:rFonts w:ascii="Arial" w:eastAsia="Times New Roman" w:hAnsi="Arial" w:cs="Arial"/>
                <w:bCs/>
                <w:sz w:val="20"/>
                <w:szCs w:val="20"/>
                <w:lang w:val="en-US" w:eastAsia="es-ES"/>
              </w:rPr>
              <w:t>(3):459-66.</w:t>
            </w:r>
          </w:p>
        </w:tc>
      </w:tr>
      <w:tr w:rsidR="00884DA0" w:rsidRPr="004677BB"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6,28</w:t>
            </w:r>
          </w:p>
        </w:tc>
        <w:tc>
          <w:tcPr>
            <w:tcW w:w="147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8:</w:t>
            </w:r>
          </w:p>
          <w:p w:rsidR="00884DA0" w:rsidRPr="004677BB" w:rsidRDefault="00884DA0" w:rsidP="000161DF">
            <w:pPr>
              <w:spacing w:after="0" w:line="240" w:lineRule="auto"/>
              <w:jc w:val="both"/>
              <w:rPr>
                <w:rFonts w:ascii="Arial" w:eastAsia="Times New Roman" w:hAnsi="Arial" w:cs="Arial"/>
                <w:color w:val="000000"/>
                <w:sz w:val="20"/>
                <w:szCs w:val="20"/>
                <w:lang w:val="en-US" w:eastAsia="es-ES"/>
              </w:rPr>
            </w:pPr>
            <w:r w:rsidRPr="00551A77">
              <w:rPr>
                <w:rFonts w:ascii="Arial" w:eastAsia="Times New Roman" w:hAnsi="Arial" w:cs="Arial"/>
                <w:bCs/>
                <w:sz w:val="20"/>
                <w:szCs w:val="20"/>
                <w:lang w:val="en-US" w:eastAsia="es-ES"/>
              </w:rPr>
              <w:t xml:space="preserve">Hidalgo L., Valencia J., </w:t>
            </w:r>
            <w:proofErr w:type="spellStart"/>
            <w:r w:rsidRPr="00551A77">
              <w:rPr>
                <w:rFonts w:ascii="Arial" w:eastAsia="Times New Roman" w:hAnsi="Arial" w:cs="Arial"/>
                <w:bCs/>
                <w:sz w:val="20"/>
                <w:szCs w:val="20"/>
                <w:lang w:val="en-US" w:eastAsia="es-ES"/>
              </w:rPr>
              <w:t>Martínez</w:t>
            </w:r>
            <w:proofErr w:type="spellEnd"/>
            <w:r w:rsidRPr="00551A77">
              <w:rPr>
                <w:rFonts w:ascii="Arial" w:eastAsia="Times New Roman" w:hAnsi="Arial" w:cs="Arial"/>
                <w:bCs/>
                <w:sz w:val="20"/>
                <w:szCs w:val="20"/>
                <w:lang w:val="en-US" w:eastAsia="es-ES"/>
              </w:rPr>
              <w:t xml:space="preserve"> VG., Hernández-</w:t>
            </w:r>
            <w:proofErr w:type="spellStart"/>
            <w:r w:rsidRPr="00551A77">
              <w:rPr>
                <w:rFonts w:ascii="Arial" w:eastAsia="Times New Roman" w:hAnsi="Arial" w:cs="Arial"/>
                <w:bCs/>
                <w:sz w:val="20"/>
                <w:szCs w:val="20"/>
                <w:lang w:val="en-US" w:eastAsia="es-ES"/>
              </w:rPr>
              <w:t>López</w:t>
            </w:r>
            <w:proofErr w:type="spellEnd"/>
            <w:r w:rsidRPr="00551A77">
              <w:rPr>
                <w:rFonts w:ascii="Arial" w:eastAsia="Times New Roman" w:hAnsi="Arial" w:cs="Arial"/>
                <w:bCs/>
                <w:sz w:val="20"/>
                <w:szCs w:val="20"/>
                <w:lang w:val="en-US" w:eastAsia="es-ES"/>
              </w:rPr>
              <w:t xml:space="preserve"> C., </w:t>
            </w:r>
            <w:proofErr w:type="spellStart"/>
            <w:r w:rsidRPr="00551A77">
              <w:rPr>
                <w:rFonts w:ascii="Arial" w:eastAsia="Times New Roman" w:hAnsi="Arial" w:cs="Arial"/>
                <w:bCs/>
                <w:sz w:val="20"/>
                <w:szCs w:val="20"/>
                <w:lang w:val="en-US" w:eastAsia="es-ES"/>
              </w:rPr>
              <w:t>Vázquez</w:t>
            </w:r>
            <w:proofErr w:type="spellEnd"/>
            <w:r w:rsidRPr="00551A77">
              <w:rPr>
                <w:rFonts w:ascii="Arial" w:eastAsia="Times New Roman" w:hAnsi="Arial" w:cs="Arial"/>
                <w:bCs/>
                <w:sz w:val="20"/>
                <w:szCs w:val="20"/>
                <w:lang w:val="en-US" w:eastAsia="es-ES"/>
              </w:rPr>
              <w:t xml:space="preserve"> M., </w:t>
            </w:r>
            <w:proofErr w:type="spellStart"/>
            <w:r w:rsidRPr="00551A77">
              <w:rPr>
                <w:rFonts w:ascii="Arial" w:eastAsia="Times New Roman" w:hAnsi="Arial" w:cs="Arial"/>
                <w:bCs/>
                <w:sz w:val="20"/>
                <w:szCs w:val="20"/>
                <w:lang w:val="en-US" w:eastAsia="es-ES"/>
              </w:rPr>
              <w:t>Nuñez</w:t>
            </w:r>
            <w:proofErr w:type="spellEnd"/>
            <w:r w:rsidRPr="00551A77">
              <w:rPr>
                <w:rFonts w:ascii="Arial" w:eastAsia="Times New Roman" w:hAnsi="Arial" w:cs="Arial"/>
                <w:bCs/>
                <w:sz w:val="20"/>
                <w:szCs w:val="20"/>
                <w:lang w:val="en-US" w:eastAsia="es-ES"/>
              </w:rPr>
              <w:t xml:space="preserve"> JR., Zapata AG., </w:t>
            </w:r>
            <w:proofErr w:type="spellStart"/>
            <w:r w:rsidRPr="00551A77">
              <w:rPr>
                <w:rFonts w:ascii="Arial" w:eastAsia="Times New Roman" w:hAnsi="Arial" w:cs="Arial"/>
                <w:bCs/>
                <w:sz w:val="20"/>
                <w:szCs w:val="20"/>
                <w:lang w:val="en-US" w:eastAsia="es-ES"/>
              </w:rPr>
              <w:t>Sacedón</w:t>
            </w:r>
            <w:proofErr w:type="spellEnd"/>
            <w:r w:rsidRPr="00551A77">
              <w:rPr>
                <w:rFonts w:ascii="Arial" w:eastAsia="Times New Roman" w:hAnsi="Arial" w:cs="Arial"/>
                <w:bCs/>
                <w:sz w:val="20"/>
                <w:szCs w:val="20"/>
                <w:lang w:val="en-US" w:eastAsia="es-ES"/>
              </w:rPr>
              <w:t xml:space="preserve"> R., </w:t>
            </w:r>
            <w:proofErr w:type="spellStart"/>
            <w:r w:rsidRPr="00551A77">
              <w:rPr>
                <w:rFonts w:ascii="Arial" w:eastAsia="Times New Roman" w:hAnsi="Arial" w:cs="Arial"/>
                <w:bCs/>
                <w:sz w:val="20"/>
                <w:szCs w:val="20"/>
                <w:lang w:val="en-US" w:eastAsia="es-ES"/>
              </w:rPr>
              <w:t>Varas</w:t>
            </w:r>
            <w:proofErr w:type="spellEnd"/>
            <w:r w:rsidRPr="00551A77">
              <w:rPr>
                <w:rFonts w:ascii="Arial" w:eastAsia="Times New Roman" w:hAnsi="Arial" w:cs="Arial"/>
                <w:bCs/>
                <w:sz w:val="20"/>
                <w:szCs w:val="20"/>
                <w:lang w:val="en-US" w:eastAsia="es-ES"/>
              </w:rPr>
              <w:t xml:space="preserve"> A. Vicente A. Expression of BMPRIA on human </w:t>
            </w:r>
            <w:proofErr w:type="spellStart"/>
            <w:r w:rsidRPr="00551A77">
              <w:rPr>
                <w:rFonts w:ascii="Arial" w:eastAsia="Times New Roman" w:hAnsi="Arial" w:cs="Arial"/>
                <w:bCs/>
                <w:sz w:val="20"/>
                <w:szCs w:val="20"/>
                <w:lang w:val="en-US" w:eastAsia="es-ES"/>
              </w:rPr>
              <w:t>thymic</w:t>
            </w:r>
            <w:proofErr w:type="spellEnd"/>
            <w:r w:rsidRPr="00551A77">
              <w:rPr>
                <w:rFonts w:ascii="Arial" w:eastAsia="Times New Roman" w:hAnsi="Arial" w:cs="Arial"/>
                <w:bCs/>
                <w:sz w:val="20"/>
                <w:szCs w:val="20"/>
                <w:lang w:val="en-US" w:eastAsia="es-ES"/>
              </w:rPr>
              <w:t xml:space="preserve"> NK cell precursors: Role of BMP signaling in </w:t>
            </w:r>
            <w:proofErr w:type="spellStart"/>
            <w:r w:rsidRPr="00551A77">
              <w:rPr>
                <w:rFonts w:ascii="Arial" w:eastAsia="Times New Roman" w:hAnsi="Arial" w:cs="Arial"/>
                <w:bCs/>
                <w:sz w:val="20"/>
                <w:szCs w:val="20"/>
                <w:lang w:val="en-US" w:eastAsia="es-ES"/>
              </w:rPr>
              <w:t>intrathymic</w:t>
            </w:r>
            <w:proofErr w:type="spellEnd"/>
            <w:r w:rsidRPr="00551A77">
              <w:rPr>
                <w:rFonts w:ascii="Arial" w:eastAsia="Times New Roman" w:hAnsi="Arial" w:cs="Arial"/>
                <w:bCs/>
                <w:sz w:val="20"/>
                <w:szCs w:val="20"/>
                <w:lang w:val="en-US" w:eastAsia="es-ES"/>
              </w:rPr>
              <w:t xml:space="preserve"> NK cell development. </w:t>
            </w:r>
            <w:proofErr w:type="spellStart"/>
            <w:r w:rsidRPr="004677BB">
              <w:rPr>
                <w:rFonts w:ascii="Arial" w:eastAsia="Times New Roman" w:hAnsi="Arial" w:cs="Arial"/>
                <w:bCs/>
                <w:sz w:val="20"/>
                <w:szCs w:val="20"/>
                <w:lang w:eastAsia="es-ES"/>
              </w:rPr>
              <w:t>Blood</w:t>
            </w:r>
            <w:proofErr w:type="spellEnd"/>
            <w:r w:rsidRPr="004677BB">
              <w:rPr>
                <w:rFonts w:ascii="Arial" w:eastAsia="Times New Roman" w:hAnsi="Arial" w:cs="Arial"/>
                <w:bCs/>
                <w:sz w:val="20"/>
                <w:szCs w:val="20"/>
                <w:lang w:eastAsia="es-ES"/>
              </w:rPr>
              <w:t xml:space="preserve"> 2012; 119:1861-1871</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9,898</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 (1</w:t>
            </w:r>
            <w:r w:rsidRPr="004677BB">
              <w:rPr>
                <w:rFonts w:ascii="Arial" w:eastAsia="Times New Roman" w:hAnsi="Arial" w:cs="Arial"/>
                <w:color w:val="000000"/>
                <w:sz w:val="20"/>
                <w:szCs w:val="20"/>
                <w:vertAlign w:val="superscript"/>
                <w:lang w:eastAsia="es-ES"/>
              </w:rPr>
              <w:t>er</w:t>
            </w:r>
            <w:r w:rsidRPr="004677BB">
              <w:rPr>
                <w:rFonts w:ascii="Arial" w:eastAsia="Times New Roman" w:hAnsi="Arial" w:cs="Arial"/>
                <w:color w:val="000000"/>
                <w:sz w:val="20"/>
                <w:szCs w:val="20"/>
                <w:lang w:eastAsia="es-ES"/>
              </w:rPr>
              <w:t xml:space="preserve">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8:</w:t>
            </w:r>
          </w:p>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bCs/>
                <w:sz w:val="20"/>
                <w:szCs w:val="20"/>
                <w:lang w:eastAsia="es-ES"/>
              </w:rPr>
              <w:t xml:space="preserve">Valencia J, Hernández-López C, Martínez VG, Hidalgo L, Zapata AG, Vicente A, </w:t>
            </w:r>
            <w:proofErr w:type="spellStart"/>
            <w:r w:rsidRPr="004677BB">
              <w:rPr>
                <w:rFonts w:ascii="Arial" w:eastAsia="Times New Roman" w:hAnsi="Arial" w:cs="Arial"/>
                <w:bCs/>
                <w:sz w:val="20"/>
                <w:szCs w:val="20"/>
                <w:lang w:eastAsia="es-ES"/>
              </w:rPr>
              <w:t>Sacedón</w:t>
            </w:r>
            <w:proofErr w:type="spellEnd"/>
            <w:r w:rsidRPr="004677BB">
              <w:rPr>
                <w:rFonts w:ascii="Arial" w:eastAsia="Times New Roman" w:hAnsi="Arial" w:cs="Arial"/>
                <w:bCs/>
                <w:sz w:val="20"/>
                <w:szCs w:val="20"/>
                <w:lang w:eastAsia="es-ES"/>
              </w:rPr>
              <w:t xml:space="preserve"> R*</w:t>
            </w:r>
            <w:proofErr w:type="gramStart"/>
            <w:r w:rsidRPr="004677BB">
              <w:rPr>
                <w:rFonts w:ascii="Arial" w:eastAsia="Times New Roman" w:hAnsi="Arial" w:cs="Arial"/>
                <w:bCs/>
                <w:sz w:val="20"/>
                <w:szCs w:val="20"/>
                <w:lang w:eastAsia="es-ES"/>
              </w:rPr>
              <w:t>.,</w:t>
            </w:r>
            <w:proofErr w:type="gramEnd"/>
            <w:r w:rsidRPr="004677BB">
              <w:rPr>
                <w:rFonts w:ascii="Arial" w:eastAsia="Times New Roman" w:hAnsi="Arial" w:cs="Arial"/>
                <w:bCs/>
                <w:sz w:val="20"/>
                <w:szCs w:val="20"/>
                <w:lang w:eastAsia="es-ES"/>
              </w:rPr>
              <w:t xml:space="preserve"> Varas A* .  </w:t>
            </w:r>
            <w:hyperlink r:id="rId18" w:history="1">
              <w:r w:rsidRPr="00551A77">
                <w:rPr>
                  <w:rFonts w:ascii="Arial" w:eastAsia="Times New Roman" w:hAnsi="Arial" w:cs="Arial"/>
                  <w:bCs/>
                  <w:sz w:val="20"/>
                  <w:szCs w:val="20"/>
                  <w:lang w:val="en-US" w:eastAsia="es-ES"/>
                </w:rPr>
                <w:t xml:space="preserve">Wnt5a skews dendritic cell differentiation to an unconventional phenotype with </w:t>
              </w:r>
              <w:proofErr w:type="spellStart"/>
              <w:r w:rsidRPr="00551A77">
                <w:rPr>
                  <w:rFonts w:ascii="Arial" w:eastAsia="Times New Roman" w:hAnsi="Arial" w:cs="Arial"/>
                  <w:bCs/>
                  <w:sz w:val="20"/>
                  <w:szCs w:val="20"/>
                  <w:lang w:val="en-US" w:eastAsia="es-ES"/>
                </w:rPr>
                <w:t>tolerogenic</w:t>
              </w:r>
              <w:proofErr w:type="spellEnd"/>
              <w:r w:rsidRPr="00551A77">
                <w:rPr>
                  <w:rFonts w:ascii="Arial" w:eastAsia="Times New Roman" w:hAnsi="Arial" w:cs="Arial"/>
                  <w:bCs/>
                  <w:sz w:val="20"/>
                  <w:szCs w:val="20"/>
                  <w:lang w:val="en-US" w:eastAsia="es-ES"/>
                </w:rPr>
                <w:t xml:space="preserve"> features.</w:t>
              </w:r>
            </w:hyperlink>
            <w:r w:rsidRPr="00551A77">
              <w:rPr>
                <w:rFonts w:ascii="Arial" w:eastAsia="Times New Roman" w:hAnsi="Arial" w:cs="Arial"/>
                <w:bCs/>
                <w:sz w:val="20"/>
                <w:szCs w:val="20"/>
                <w:lang w:val="en-US" w:eastAsia="es-ES"/>
              </w:rPr>
              <w:t xml:space="preserve"> </w:t>
            </w:r>
            <w:r w:rsidRPr="004677BB">
              <w:rPr>
                <w:rFonts w:ascii="Arial" w:eastAsia="Times New Roman" w:hAnsi="Arial" w:cs="Arial"/>
                <w:bCs/>
                <w:sz w:val="20"/>
                <w:szCs w:val="20"/>
                <w:lang w:eastAsia="es-ES"/>
              </w:rPr>
              <w:t>J Immunol.2011; 187:4129.</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5,788</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w:t>
            </w: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Default="00884DA0" w:rsidP="000161DF">
            <w:pPr>
              <w:spacing w:after="0" w:line="240" w:lineRule="auto"/>
              <w:ind w:right="-1"/>
              <w:jc w:val="both"/>
              <w:rPr>
                <w:rFonts w:ascii="Arial" w:hAnsi="Arial" w:cs="Arial"/>
                <w:sz w:val="20"/>
                <w:szCs w:val="20"/>
                <w:lang w:val="en-GB"/>
              </w:rPr>
            </w:pPr>
            <w:proofErr w:type="spellStart"/>
            <w:r>
              <w:rPr>
                <w:rFonts w:ascii="Arial" w:hAnsi="Arial" w:cs="Arial"/>
                <w:sz w:val="20"/>
                <w:szCs w:val="20"/>
                <w:lang w:val="en-GB"/>
              </w:rPr>
              <w:t>Línea</w:t>
            </w:r>
            <w:proofErr w:type="spellEnd"/>
            <w:r>
              <w:rPr>
                <w:rFonts w:ascii="Arial" w:hAnsi="Arial" w:cs="Arial"/>
                <w:sz w:val="20"/>
                <w:szCs w:val="20"/>
                <w:lang w:val="en-GB"/>
              </w:rPr>
              <w:t xml:space="preserve"> 9:</w:t>
            </w:r>
          </w:p>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551A77">
              <w:rPr>
                <w:rFonts w:ascii="Arial" w:eastAsia="Times New Roman" w:hAnsi="Arial" w:cs="Arial"/>
                <w:bCs/>
                <w:sz w:val="20"/>
                <w:szCs w:val="20"/>
                <w:lang w:val="en-US" w:eastAsia="es-ES"/>
              </w:rPr>
              <w:t xml:space="preserve">Berger SB, Romero X, Ma C, Wang G, </w:t>
            </w:r>
            <w:proofErr w:type="spellStart"/>
            <w:r w:rsidRPr="00551A77">
              <w:rPr>
                <w:rFonts w:ascii="Arial" w:eastAsia="Times New Roman" w:hAnsi="Arial" w:cs="Arial"/>
                <w:bCs/>
                <w:sz w:val="20"/>
                <w:szCs w:val="20"/>
                <w:lang w:val="en-US" w:eastAsia="es-ES"/>
              </w:rPr>
              <w:t>Faubion</w:t>
            </w:r>
            <w:proofErr w:type="spellEnd"/>
            <w:r w:rsidRPr="00551A77">
              <w:rPr>
                <w:rFonts w:ascii="Arial" w:eastAsia="Times New Roman" w:hAnsi="Arial" w:cs="Arial"/>
                <w:bCs/>
                <w:sz w:val="20"/>
                <w:szCs w:val="20"/>
                <w:lang w:val="en-US" w:eastAsia="es-ES"/>
              </w:rPr>
              <w:t xml:space="preserve"> WA, Liao G, Compeer E, </w:t>
            </w:r>
            <w:proofErr w:type="spellStart"/>
            <w:r w:rsidRPr="00551A77">
              <w:rPr>
                <w:rFonts w:ascii="Arial" w:eastAsia="Times New Roman" w:hAnsi="Arial" w:cs="Arial"/>
                <w:bCs/>
                <w:sz w:val="20"/>
                <w:szCs w:val="20"/>
                <w:lang w:val="en-US" w:eastAsia="es-ES"/>
              </w:rPr>
              <w:t>Keszei</w:t>
            </w:r>
            <w:proofErr w:type="spellEnd"/>
            <w:r w:rsidRPr="00551A77">
              <w:rPr>
                <w:rFonts w:ascii="Arial" w:eastAsia="Times New Roman" w:hAnsi="Arial" w:cs="Arial"/>
                <w:bCs/>
                <w:sz w:val="20"/>
                <w:szCs w:val="20"/>
                <w:lang w:val="en-US" w:eastAsia="es-ES"/>
              </w:rPr>
              <w:t xml:space="preserve"> M, </w:t>
            </w:r>
            <w:proofErr w:type="spellStart"/>
            <w:r w:rsidRPr="00551A77">
              <w:rPr>
                <w:rFonts w:ascii="Arial" w:eastAsia="Times New Roman" w:hAnsi="Arial" w:cs="Arial"/>
                <w:bCs/>
                <w:sz w:val="20"/>
                <w:szCs w:val="20"/>
                <w:lang w:val="en-US" w:eastAsia="es-ES"/>
              </w:rPr>
              <w:t>Rameh</w:t>
            </w:r>
            <w:proofErr w:type="spellEnd"/>
            <w:r w:rsidRPr="00551A77">
              <w:rPr>
                <w:rFonts w:ascii="Arial" w:eastAsia="Times New Roman" w:hAnsi="Arial" w:cs="Arial"/>
                <w:bCs/>
                <w:sz w:val="20"/>
                <w:szCs w:val="20"/>
                <w:lang w:val="en-US" w:eastAsia="es-ES"/>
              </w:rPr>
              <w:t xml:space="preserve"> L, Wang N, </w:t>
            </w:r>
            <w:proofErr w:type="spellStart"/>
            <w:r w:rsidRPr="00551A77">
              <w:rPr>
                <w:rFonts w:ascii="Arial" w:eastAsia="Times New Roman" w:hAnsi="Arial" w:cs="Arial"/>
                <w:bCs/>
                <w:sz w:val="20"/>
                <w:szCs w:val="20"/>
                <w:lang w:val="en-US" w:eastAsia="es-ES"/>
              </w:rPr>
              <w:t>Boes</w:t>
            </w:r>
            <w:proofErr w:type="spellEnd"/>
            <w:r w:rsidRPr="00551A77">
              <w:rPr>
                <w:rFonts w:ascii="Arial" w:eastAsia="Times New Roman" w:hAnsi="Arial" w:cs="Arial"/>
                <w:bCs/>
                <w:sz w:val="20"/>
                <w:szCs w:val="20"/>
                <w:lang w:val="en-US" w:eastAsia="es-ES"/>
              </w:rPr>
              <w:t xml:space="preserve"> M, </w:t>
            </w:r>
            <w:proofErr w:type="spellStart"/>
            <w:r w:rsidRPr="00551A77">
              <w:rPr>
                <w:rFonts w:ascii="Arial" w:eastAsia="Times New Roman" w:hAnsi="Arial" w:cs="Arial"/>
                <w:bCs/>
                <w:sz w:val="20"/>
                <w:szCs w:val="20"/>
                <w:lang w:val="en-US" w:eastAsia="es-ES"/>
              </w:rPr>
              <w:t>Regueiro</w:t>
            </w:r>
            <w:proofErr w:type="spellEnd"/>
            <w:r w:rsidRPr="00551A77">
              <w:rPr>
                <w:rFonts w:ascii="Arial" w:eastAsia="Times New Roman" w:hAnsi="Arial" w:cs="Arial"/>
                <w:bCs/>
                <w:sz w:val="20"/>
                <w:szCs w:val="20"/>
                <w:lang w:val="en-US" w:eastAsia="es-ES"/>
              </w:rPr>
              <w:t xml:space="preserve"> JR, </w:t>
            </w:r>
            <w:proofErr w:type="spellStart"/>
            <w:r w:rsidRPr="00551A77">
              <w:rPr>
                <w:rFonts w:ascii="Arial" w:eastAsia="Times New Roman" w:hAnsi="Arial" w:cs="Arial"/>
                <w:bCs/>
                <w:sz w:val="20"/>
                <w:szCs w:val="20"/>
                <w:lang w:val="en-US" w:eastAsia="es-ES"/>
              </w:rPr>
              <w:t>Reinecker</w:t>
            </w:r>
            <w:proofErr w:type="spellEnd"/>
            <w:r w:rsidRPr="00551A77">
              <w:rPr>
                <w:rFonts w:ascii="Arial" w:eastAsia="Times New Roman" w:hAnsi="Arial" w:cs="Arial"/>
                <w:bCs/>
                <w:sz w:val="20"/>
                <w:szCs w:val="20"/>
                <w:lang w:val="en-US" w:eastAsia="es-ES"/>
              </w:rPr>
              <w:t xml:space="preserve"> HC, </w:t>
            </w:r>
            <w:proofErr w:type="spellStart"/>
            <w:r w:rsidRPr="00551A77">
              <w:rPr>
                <w:rFonts w:ascii="Arial" w:eastAsia="Times New Roman" w:hAnsi="Arial" w:cs="Arial"/>
                <w:bCs/>
                <w:sz w:val="20"/>
                <w:szCs w:val="20"/>
                <w:lang w:val="en-US" w:eastAsia="es-ES"/>
              </w:rPr>
              <w:t>Terhorst</w:t>
            </w:r>
            <w:proofErr w:type="spellEnd"/>
            <w:r w:rsidRPr="00551A77">
              <w:rPr>
                <w:rFonts w:ascii="Arial" w:eastAsia="Times New Roman" w:hAnsi="Arial" w:cs="Arial"/>
                <w:bCs/>
                <w:sz w:val="20"/>
                <w:szCs w:val="20"/>
                <w:lang w:val="en-US" w:eastAsia="es-ES"/>
              </w:rPr>
              <w:t xml:space="preserve"> C. SLAM is a microbial sensor that regulates bacterial </w:t>
            </w:r>
            <w:proofErr w:type="spellStart"/>
            <w:r w:rsidRPr="00551A77">
              <w:rPr>
                <w:rFonts w:ascii="Arial" w:eastAsia="Times New Roman" w:hAnsi="Arial" w:cs="Arial"/>
                <w:bCs/>
                <w:sz w:val="20"/>
                <w:szCs w:val="20"/>
                <w:lang w:val="en-US" w:eastAsia="es-ES"/>
              </w:rPr>
              <w:t>phagosome</w:t>
            </w:r>
            <w:proofErr w:type="spellEnd"/>
            <w:r w:rsidRPr="00551A77">
              <w:rPr>
                <w:rFonts w:ascii="Arial" w:eastAsia="Times New Roman" w:hAnsi="Arial" w:cs="Arial"/>
                <w:bCs/>
                <w:sz w:val="20"/>
                <w:szCs w:val="20"/>
                <w:lang w:val="en-US" w:eastAsia="es-ES"/>
              </w:rPr>
              <w:t xml:space="preserve"> functions in macrophages. </w:t>
            </w:r>
            <w:proofErr w:type="spellStart"/>
            <w:r w:rsidRPr="004677BB">
              <w:rPr>
                <w:rFonts w:ascii="Arial" w:eastAsia="Times New Roman" w:hAnsi="Arial" w:cs="Arial"/>
                <w:bCs/>
                <w:sz w:val="20"/>
                <w:szCs w:val="20"/>
                <w:lang w:eastAsia="es-ES"/>
              </w:rPr>
              <w:t>Nat</w:t>
            </w:r>
            <w:proofErr w:type="spell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Immunol</w:t>
            </w:r>
            <w:proofErr w:type="spellEnd"/>
            <w:r w:rsidRPr="004677BB">
              <w:rPr>
                <w:rFonts w:ascii="Arial" w:eastAsia="Times New Roman" w:hAnsi="Arial" w:cs="Arial"/>
                <w:bCs/>
                <w:sz w:val="20"/>
                <w:szCs w:val="20"/>
                <w:lang w:eastAsia="es-ES"/>
              </w:rPr>
              <w:t>. 2010 Oct</w:t>
            </w:r>
            <w:proofErr w:type="gramStart"/>
            <w:r w:rsidRPr="004677BB">
              <w:rPr>
                <w:rFonts w:ascii="Arial" w:eastAsia="Times New Roman" w:hAnsi="Arial" w:cs="Arial"/>
                <w:bCs/>
                <w:sz w:val="20"/>
                <w:szCs w:val="20"/>
                <w:lang w:eastAsia="es-ES"/>
              </w:rPr>
              <w:t>;11</w:t>
            </w:r>
            <w:proofErr w:type="gramEnd"/>
            <w:r w:rsidRPr="004677BB">
              <w:rPr>
                <w:rFonts w:ascii="Arial" w:eastAsia="Times New Roman" w:hAnsi="Arial" w:cs="Arial"/>
                <w:bCs/>
                <w:sz w:val="20"/>
                <w:szCs w:val="20"/>
                <w:lang w:eastAsia="es-ES"/>
              </w:rPr>
              <w:t>(10):920-7.</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bCs/>
                <w:sz w:val="20"/>
                <w:szCs w:val="20"/>
                <w:lang w:eastAsia="es-ES"/>
              </w:rPr>
              <w:t>25.66</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Q1 (1er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2"/>
        <w:gridCol w:w="2133"/>
        <w:gridCol w:w="2547"/>
        <w:gridCol w:w="1482"/>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884DA0" w:rsidRDefault="00884DA0" w:rsidP="000161DF">
            <w:pPr>
              <w:spacing w:after="0" w:line="240" w:lineRule="auto"/>
              <w:ind w:right="-1"/>
              <w:jc w:val="both"/>
              <w:rPr>
                <w:rFonts w:ascii="Arial" w:hAnsi="Arial" w:cs="Arial"/>
                <w:sz w:val="20"/>
                <w:szCs w:val="20"/>
              </w:rPr>
            </w:pPr>
            <w:r w:rsidRPr="00884DA0">
              <w:rPr>
                <w:rFonts w:ascii="Arial" w:hAnsi="Arial" w:cs="Arial"/>
                <w:sz w:val="20"/>
                <w:szCs w:val="20"/>
              </w:rPr>
              <w:t>Línea 9:</w:t>
            </w:r>
          </w:p>
          <w:p w:rsidR="00884DA0" w:rsidRPr="004677BB" w:rsidRDefault="00884DA0" w:rsidP="000161DF">
            <w:pPr>
              <w:spacing w:after="0" w:line="240" w:lineRule="auto"/>
              <w:jc w:val="both"/>
              <w:rPr>
                <w:rFonts w:ascii="Arial" w:eastAsia="Times New Roman" w:hAnsi="Arial" w:cs="Arial"/>
                <w:color w:val="000000"/>
                <w:sz w:val="20"/>
                <w:szCs w:val="20"/>
                <w:lang w:val="en-US" w:eastAsia="es-ES"/>
              </w:rPr>
            </w:pPr>
            <w:r w:rsidRPr="00884DA0">
              <w:rPr>
                <w:rFonts w:ascii="Arial" w:eastAsia="Times New Roman" w:hAnsi="Arial" w:cs="Arial"/>
                <w:bCs/>
                <w:sz w:val="20"/>
                <w:szCs w:val="20"/>
                <w:lang w:eastAsia="es-ES"/>
              </w:rPr>
              <w:t xml:space="preserve">Gil J, Busto EM, </w:t>
            </w:r>
            <w:proofErr w:type="spellStart"/>
            <w:r w:rsidRPr="00884DA0">
              <w:rPr>
                <w:rFonts w:ascii="Arial" w:eastAsia="Times New Roman" w:hAnsi="Arial" w:cs="Arial"/>
                <w:bCs/>
                <w:sz w:val="20"/>
                <w:szCs w:val="20"/>
                <w:lang w:eastAsia="es-ES"/>
              </w:rPr>
              <w:t>Garcillán</w:t>
            </w:r>
            <w:proofErr w:type="spellEnd"/>
            <w:r w:rsidRPr="00884DA0">
              <w:rPr>
                <w:rFonts w:ascii="Arial" w:eastAsia="Times New Roman" w:hAnsi="Arial" w:cs="Arial"/>
                <w:bCs/>
                <w:sz w:val="20"/>
                <w:szCs w:val="20"/>
                <w:lang w:eastAsia="es-ES"/>
              </w:rPr>
              <w:t xml:space="preserve"> B, </w:t>
            </w:r>
            <w:proofErr w:type="spellStart"/>
            <w:r w:rsidRPr="00884DA0">
              <w:rPr>
                <w:rFonts w:ascii="Arial" w:eastAsia="Times New Roman" w:hAnsi="Arial" w:cs="Arial"/>
                <w:bCs/>
                <w:sz w:val="20"/>
                <w:szCs w:val="20"/>
                <w:lang w:eastAsia="es-ES"/>
              </w:rPr>
              <w:t>Chean</w:t>
            </w:r>
            <w:proofErr w:type="spellEnd"/>
            <w:r w:rsidRPr="00884DA0">
              <w:rPr>
                <w:rFonts w:ascii="Arial" w:eastAsia="Times New Roman" w:hAnsi="Arial" w:cs="Arial"/>
                <w:bCs/>
                <w:sz w:val="20"/>
                <w:szCs w:val="20"/>
                <w:lang w:eastAsia="es-ES"/>
              </w:rPr>
              <w:t xml:space="preserve"> C, García-Rodríguez MC, Díaz-Alderete A, Navarro J, Reiné J, </w:t>
            </w:r>
            <w:proofErr w:type="spellStart"/>
            <w:r w:rsidRPr="00884DA0">
              <w:rPr>
                <w:rFonts w:ascii="Arial" w:eastAsia="Times New Roman" w:hAnsi="Arial" w:cs="Arial"/>
                <w:bCs/>
                <w:sz w:val="20"/>
                <w:szCs w:val="20"/>
                <w:lang w:eastAsia="es-ES"/>
              </w:rPr>
              <w:t>Mencía</w:t>
            </w:r>
            <w:proofErr w:type="spellEnd"/>
            <w:r w:rsidRPr="00884DA0">
              <w:rPr>
                <w:rFonts w:ascii="Arial" w:eastAsia="Times New Roman" w:hAnsi="Arial" w:cs="Arial"/>
                <w:bCs/>
                <w:sz w:val="20"/>
                <w:szCs w:val="20"/>
                <w:lang w:eastAsia="es-ES"/>
              </w:rPr>
              <w:t xml:space="preserve"> A, </w:t>
            </w:r>
            <w:proofErr w:type="spellStart"/>
            <w:r w:rsidRPr="00884DA0">
              <w:rPr>
                <w:rFonts w:ascii="Arial" w:eastAsia="Times New Roman" w:hAnsi="Arial" w:cs="Arial"/>
                <w:bCs/>
                <w:sz w:val="20"/>
                <w:szCs w:val="20"/>
                <w:lang w:eastAsia="es-ES"/>
              </w:rPr>
              <w:t>Gurbindo</w:t>
            </w:r>
            <w:proofErr w:type="spellEnd"/>
            <w:r w:rsidRPr="00884DA0">
              <w:rPr>
                <w:rFonts w:ascii="Arial" w:eastAsia="Times New Roman" w:hAnsi="Arial" w:cs="Arial"/>
                <w:bCs/>
                <w:sz w:val="20"/>
                <w:szCs w:val="20"/>
                <w:lang w:eastAsia="es-ES"/>
              </w:rPr>
              <w:t xml:space="preserve"> D, </w:t>
            </w:r>
            <w:proofErr w:type="spellStart"/>
            <w:r w:rsidRPr="00884DA0">
              <w:rPr>
                <w:rFonts w:ascii="Arial" w:eastAsia="Times New Roman" w:hAnsi="Arial" w:cs="Arial"/>
                <w:bCs/>
                <w:sz w:val="20"/>
                <w:szCs w:val="20"/>
                <w:lang w:eastAsia="es-ES"/>
              </w:rPr>
              <w:t>Beléndez</w:t>
            </w:r>
            <w:proofErr w:type="spellEnd"/>
            <w:r w:rsidRPr="00884DA0">
              <w:rPr>
                <w:rFonts w:ascii="Arial" w:eastAsia="Times New Roman" w:hAnsi="Arial" w:cs="Arial"/>
                <w:bCs/>
                <w:sz w:val="20"/>
                <w:szCs w:val="20"/>
                <w:lang w:eastAsia="es-ES"/>
              </w:rPr>
              <w:t xml:space="preserve"> C, Gordillo I, </w:t>
            </w:r>
            <w:proofErr w:type="spellStart"/>
            <w:r w:rsidRPr="00884DA0">
              <w:rPr>
                <w:rFonts w:ascii="Arial" w:eastAsia="Times New Roman" w:hAnsi="Arial" w:cs="Arial"/>
                <w:bCs/>
                <w:sz w:val="20"/>
                <w:szCs w:val="20"/>
                <w:lang w:eastAsia="es-ES"/>
              </w:rPr>
              <w:t>Duchniewicz</w:t>
            </w:r>
            <w:proofErr w:type="spellEnd"/>
            <w:r w:rsidRPr="00884DA0">
              <w:rPr>
                <w:rFonts w:ascii="Arial" w:eastAsia="Times New Roman" w:hAnsi="Arial" w:cs="Arial"/>
                <w:bCs/>
                <w:sz w:val="20"/>
                <w:szCs w:val="20"/>
                <w:lang w:eastAsia="es-ES"/>
              </w:rPr>
              <w:t xml:space="preserve"> M, </w:t>
            </w:r>
            <w:proofErr w:type="spellStart"/>
            <w:r w:rsidRPr="00884DA0">
              <w:rPr>
                <w:rFonts w:ascii="Arial" w:eastAsia="Times New Roman" w:hAnsi="Arial" w:cs="Arial"/>
                <w:bCs/>
                <w:sz w:val="20"/>
                <w:szCs w:val="20"/>
                <w:lang w:eastAsia="es-ES"/>
              </w:rPr>
              <w:t>Höhne</w:t>
            </w:r>
            <w:proofErr w:type="spellEnd"/>
            <w:r w:rsidRPr="00884DA0">
              <w:rPr>
                <w:rFonts w:ascii="Arial" w:eastAsia="Times New Roman" w:hAnsi="Arial" w:cs="Arial"/>
                <w:bCs/>
                <w:sz w:val="20"/>
                <w:szCs w:val="20"/>
                <w:lang w:eastAsia="es-ES"/>
              </w:rPr>
              <w:t xml:space="preserve"> K, García-Sánchez F, Fernández-Cruz E, López-Granados E, </w:t>
            </w:r>
            <w:proofErr w:type="spellStart"/>
            <w:r w:rsidRPr="00884DA0">
              <w:rPr>
                <w:rFonts w:ascii="Arial" w:eastAsia="Times New Roman" w:hAnsi="Arial" w:cs="Arial"/>
                <w:bCs/>
                <w:sz w:val="20"/>
                <w:szCs w:val="20"/>
                <w:lang w:eastAsia="es-ES"/>
              </w:rPr>
              <w:t>Schamel</w:t>
            </w:r>
            <w:proofErr w:type="spellEnd"/>
            <w:r w:rsidRPr="00884DA0">
              <w:rPr>
                <w:rFonts w:ascii="Arial" w:eastAsia="Times New Roman" w:hAnsi="Arial" w:cs="Arial"/>
                <w:bCs/>
                <w:sz w:val="20"/>
                <w:szCs w:val="20"/>
                <w:lang w:eastAsia="es-ES"/>
              </w:rPr>
              <w:t xml:space="preserve"> WW, Moreno-Pelayo MA, Recio MJ, </w:t>
            </w:r>
            <w:proofErr w:type="spellStart"/>
            <w:r w:rsidRPr="00884DA0">
              <w:rPr>
                <w:rFonts w:ascii="Arial" w:eastAsia="Times New Roman" w:hAnsi="Arial" w:cs="Arial"/>
                <w:bCs/>
                <w:sz w:val="20"/>
                <w:szCs w:val="20"/>
                <w:lang w:eastAsia="es-ES"/>
              </w:rPr>
              <w:t>Regueiro</w:t>
            </w:r>
            <w:proofErr w:type="spellEnd"/>
            <w:r w:rsidRPr="00884DA0">
              <w:rPr>
                <w:rFonts w:ascii="Arial" w:eastAsia="Times New Roman" w:hAnsi="Arial" w:cs="Arial"/>
                <w:bCs/>
                <w:sz w:val="20"/>
                <w:szCs w:val="20"/>
                <w:lang w:eastAsia="es-ES"/>
              </w:rPr>
              <w:t xml:space="preserve"> JR. </w:t>
            </w:r>
            <w:r w:rsidRPr="00551A77">
              <w:rPr>
                <w:rFonts w:ascii="Arial" w:eastAsia="Times New Roman" w:hAnsi="Arial" w:cs="Arial"/>
                <w:bCs/>
                <w:sz w:val="20"/>
                <w:szCs w:val="20"/>
                <w:lang w:val="en-US" w:eastAsia="es-ES"/>
              </w:rPr>
              <w:t xml:space="preserve">A leaky mutation in CD3D differentially affects </w:t>
            </w:r>
            <w:r w:rsidRPr="004677BB">
              <w:rPr>
                <w:rFonts w:ascii="Arial" w:eastAsia="Times New Roman" w:hAnsi="Arial" w:cs="Arial"/>
                <w:bCs/>
                <w:sz w:val="20"/>
                <w:szCs w:val="20"/>
                <w:lang w:eastAsia="es-ES"/>
              </w:rPr>
              <w:t>αβ</w:t>
            </w:r>
            <w:r w:rsidRPr="00551A77">
              <w:rPr>
                <w:rFonts w:ascii="Arial" w:eastAsia="Times New Roman" w:hAnsi="Arial" w:cs="Arial"/>
                <w:bCs/>
                <w:sz w:val="20"/>
                <w:szCs w:val="20"/>
                <w:lang w:val="en-US" w:eastAsia="es-ES"/>
              </w:rPr>
              <w:t xml:space="preserve"> and </w:t>
            </w:r>
            <w:proofErr w:type="spellStart"/>
            <w:r w:rsidRPr="004677BB">
              <w:rPr>
                <w:rFonts w:ascii="Arial" w:eastAsia="Times New Roman" w:hAnsi="Arial" w:cs="Arial"/>
                <w:bCs/>
                <w:sz w:val="20"/>
                <w:szCs w:val="20"/>
                <w:lang w:eastAsia="es-ES"/>
              </w:rPr>
              <w:t>γδ</w:t>
            </w:r>
            <w:proofErr w:type="spellEnd"/>
            <w:r w:rsidRPr="00551A77">
              <w:rPr>
                <w:rFonts w:ascii="Arial" w:eastAsia="Times New Roman" w:hAnsi="Arial" w:cs="Arial"/>
                <w:bCs/>
                <w:sz w:val="20"/>
                <w:szCs w:val="20"/>
                <w:lang w:val="en-US" w:eastAsia="es-ES"/>
              </w:rPr>
              <w:t xml:space="preserve"> T cells and leads to </w:t>
            </w:r>
            <w:r w:rsidRPr="00551A77">
              <w:rPr>
                <w:rFonts w:ascii="Arial" w:eastAsia="Times New Roman" w:hAnsi="Arial" w:cs="Arial"/>
                <w:bCs/>
                <w:sz w:val="20"/>
                <w:szCs w:val="20"/>
                <w:lang w:val="en-US" w:eastAsia="es-ES"/>
              </w:rPr>
              <w:lastRenderedPageBreak/>
              <w:t>a T</w:t>
            </w:r>
            <w:r w:rsidRPr="004677BB">
              <w:rPr>
                <w:rFonts w:ascii="Arial" w:eastAsia="Times New Roman" w:hAnsi="Arial" w:cs="Arial"/>
                <w:bCs/>
                <w:sz w:val="20"/>
                <w:szCs w:val="20"/>
                <w:lang w:eastAsia="es-ES"/>
              </w:rPr>
              <w:t>αβ</w:t>
            </w:r>
            <w:r w:rsidRPr="00551A77">
              <w:rPr>
                <w:rFonts w:ascii="Arial" w:eastAsia="Times New Roman" w:hAnsi="Arial" w:cs="Arial"/>
                <w:bCs/>
                <w:sz w:val="20"/>
                <w:szCs w:val="20"/>
                <w:lang w:val="en-US" w:eastAsia="es-ES"/>
              </w:rPr>
              <w:t>-T</w:t>
            </w:r>
            <w:proofErr w:type="spellStart"/>
            <w:r w:rsidRPr="004677BB">
              <w:rPr>
                <w:rFonts w:ascii="Arial" w:eastAsia="Times New Roman" w:hAnsi="Arial" w:cs="Arial"/>
                <w:bCs/>
                <w:sz w:val="20"/>
                <w:szCs w:val="20"/>
                <w:lang w:eastAsia="es-ES"/>
              </w:rPr>
              <w:t>γδ</w:t>
            </w:r>
            <w:proofErr w:type="spellEnd"/>
            <w:r w:rsidRPr="00551A77">
              <w:rPr>
                <w:rFonts w:ascii="Arial" w:eastAsia="Times New Roman" w:hAnsi="Arial" w:cs="Arial"/>
                <w:bCs/>
                <w:sz w:val="20"/>
                <w:szCs w:val="20"/>
                <w:lang w:val="en-US" w:eastAsia="es-ES"/>
              </w:rPr>
              <w:t xml:space="preserve">+B+NK+ human SCID. </w:t>
            </w:r>
            <w:r w:rsidRPr="004677BB">
              <w:rPr>
                <w:rFonts w:ascii="Arial" w:eastAsia="Times New Roman" w:hAnsi="Arial" w:cs="Arial"/>
                <w:bCs/>
                <w:sz w:val="20"/>
                <w:szCs w:val="20"/>
                <w:lang w:eastAsia="es-ES"/>
              </w:rPr>
              <w:t xml:space="preserve">J </w:t>
            </w:r>
            <w:proofErr w:type="spellStart"/>
            <w:r w:rsidRPr="004677BB">
              <w:rPr>
                <w:rFonts w:ascii="Arial" w:eastAsia="Times New Roman" w:hAnsi="Arial" w:cs="Arial"/>
                <w:bCs/>
                <w:sz w:val="20"/>
                <w:szCs w:val="20"/>
                <w:lang w:eastAsia="es-ES"/>
              </w:rPr>
              <w:t>Clin</w:t>
            </w:r>
            <w:proofErr w:type="spellEnd"/>
            <w:r w:rsidRPr="004677BB">
              <w:rPr>
                <w:rFonts w:ascii="Arial" w:eastAsia="Times New Roman" w:hAnsi="Arial" w:cs="Arial"/>
                <w:bCs/>
                <w:sz w:val="20"/>
                <w:szCs w:val="20"/>
                <w:lang w:eastAsia="es-ES"/>
              </w:rPr>
              <w:t xml:space="preserve"> </w:t>
            </w:r>
            <w:proofErr w:type="spellStart"/>
            <w:r w:rsidRPr="004677BB">
              <w:rPr>
                <w:rFonts w:ascii="Arial" w:eastAsia="Times New Roman" w:hAnsi="Arial" w:cs="Arial"/>
                <w:bCs/>
                <w:sz w:val="20"/>
                <w:szCs w:val="20"/>
                <w:lang w:eastAsia="es-ES"/>
              </w:rPr>
              <w:t>Invest</w:t>
            </w:r>
            <w:proofErr w:type="spellEnd"/>
            <w:r w:rsidRPr="004677BB">
              <w:rPr>
                <w:rFonts w:ascii="Arial" w:eastAsia="Times New Roman" w:hAnsi="Arial" w:cs="Arial"/>
                <w:bCs/>
                <w:sz w:val="20"/>
                <w:szCs w:val="20"/>
                <w:lang w:eastAsia="es-ES"/>
              </w:rPr>
              <w:t>. 2011 Oct</w:t>
            </w:r>
            <w:proofErr w:type="gramStart"/>
            <w:r w:rsidRPr="004677BB">
              <w:rPr>
                <w:rFonts w:ascii="Arial" w:eastAsia="Times New Roman" w:hAnsi="Arial" w:cs="Arial"/>
                <w:bCs/>
                <w:sz w:val="20"/>
                <w:szCs w:val="20"/>
                <w:lang w:eastAsia="es-ES"/>
              </w:rPr>
              <w:t>;121</w:t>
            </w:r>
            <w:proofErr w:type="gramEnd"/>
            <w:r w:rsidRPr="004677BB">
              <w:rPr>
                <w:rFonts w:ascii="Arial" w:eastAsia="Times New Roman" w:hAnsi="Arial" w:cs="Arial"/>
                <w:bCs/>
                <w:sz w:val="20"/>
                <w:szCs w:val="20"/>
                <w:lang w:eastAsia="es-ES"/>
              </w:rPr>
              <w:t>(10):3872-6.</w:t>
            </w:r>
          </w:p>
        </w:tc>
      </w:tr>
      <w:tr w:rsidR="00884DA0" w:rsidRPr="004677BB"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lastRenderedPageBreak/>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13.06</w:t>
            </w:r>
          </w:p>
        </w:tc>
        <w:tc>
          <w:tcPr>
            <w:tcW w:w="147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 xml:space="preserve">Q1 (1er </w:t>
            </w:r>
            <w:proofErr w:type="spellStart"/>
            <w:r w:rsidRPr="004677BB">
              <w:rPr>
                <w:rFonts w:ascii="Arial" w:eastAsia="Times New Roman" w:hAnsi="Arial" w:cs="Arial"/>
                <w:color w:val="000000"/>
                <w:sz w:val="20"/>
                <w:szCs w:val="20"/>
                <w:lang w:eastAsia="es-ES"/>
              </w:rPr>
              <w:t>decil</w:t>
            </w:r>
            <w:proofErr w:type="spellEnd"/>
            <w:r w:rsidRPr="004677BB">
              <w:rPr>
                <w:rFonts w:ascii="Arial" w:eastAsia="Times New Roman" w:hAnsi="Arial" w:cs="Arial"/>
                <w:color w:val="000000"/>
                <w:sz w:val="20"/>
                <w:szCs w:val="20"/>
                <w:lang w:eastAsia="es-ES"/>
              </w:rPr>
              <w:t>)</w:t>
            </w:r>
          </w:p>
        </w:tc>
      </w:tr>
    </w:tbl>
    <w:p w:rsidR="00884DA0"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2"/>
        <w:gridCol w:w="2133"/>
        <w:gridCol w:w="2547"/>
        <w:gridCol w:w="1482"/>
      </w:tblGrid>
      <w:tr w:rsidR="00884DA0" w:rsidRPr="002829A6"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884DA0" w:rsidRPr="00551A77" w:rsidRDefault="00884DA0" w:rsidP="000161DF">
            <w:pPr>
              <w:spacing w:after="0" w:line="240" w:lineRule="auto"/>
              <w:ind w:right="-1"/>
              <w:jc w:val="both"/>
              <w:rPr>
                <w:rFonts w:ascii="Arial" w:hAnsi="Arial" w:cs="Arial"/>
                <w:sz w:val="20"/>
                <w:szCs w:val="20"/>
              </w:rPr>
            </w:pPr>
            <w:r>
              <w:rPr>
                <w:rFonts w:ascii="Arial" w:hAnsi="Arial" w:cs="Arial"/>
                <w:sz w:val="20"/>
                <w:szCs w:val="20"/>
              </w:rPr>
              <w:t>Línea 10</w:t>
            </w:r>
            <w:r w:rsidRPr="00551A77">
              <w:rPr>
                <w:rFonts w:ascii="Arial" w:hAnsi="Arial" w:cs="Arial"/>
                <w:sz w:val="20"/>
                <w:szCs w:val="20"/>
              </w:rPr>
              <w:t>:</w:t>
            </w:r>
          </w:p>
          <w:p w:rsidR="00884DA0" w:rsidRPr="00551A77" w:rsidRDefault="00884DA0" w:rsidP="000161DF">
            <w:pPr>
              <w:spacing w:after="0" w:line="240" w:lineRule="auto"/>
              <w:jc w:val="both"/>
              <w:rPr>
                <w:rFonts w:ascii="Arial" w:hAnsi="Arial" w:cs="Arial"/>
                <w:sz w:val="20"/>
                <w:szCs w:val="20"/>
                <w:lang w:val="en-US"/>
              </w:rPr>
            </w:pPr>
            <w:r w:rsidRPr="004677BB">
              <w:rPr>
                <w:rFonts w:ascii="Arial" w:hAnsi="Arial" w:cs="Arial"/>
                <w:sz w:val="20"/>
                <w:szCs w:val="20"/>
              </w:rPr>
              <w:t xml:space="preserve">A. Martínez, E. Muñiz, I. Iglesias, J.M. </w:t>
            </w:r>
            <w:proofErr w:type="spellStart"/>
            <w:r w:rsidRPr="004677BB">
              <w:rPr>
                <w:rFonts w:ascii="Arial" w:hAnsi="Arial" w:cs="Arial"/>
                <w:sz w:val="20"/>
                <w:szCs w:val="20"/>
              </w:rPr>
              <w:t>Teijón</w:t>
            </w:r>
            <w:proofErr w:type="spellEnd"/>
            <w:r w:rsidRPr="004677BB">
              <w:rPr>
                <w:rFonts w:ascii="Arial" w:hAnsi="Arial" w:cs="Arial"/>
                <w:sz w:val="20"/>
                <w:szCs w:val="20"/>
              </w:rPr>
              <w:t xml:space="preserve"> and M.D. Blanco</w:t>
            </w:r>
            <w:r w:rsidRPr="004677BB">
              <w:rPr>
                <w:rFonts w:ascii="Arial" w:hAnsi="Arial" w:cs="Arial"/>
                <w:bCs/>
                <w:sz w:val="20"/>
                <w:szCs w:val="20"/>
              </w:rPr>
              <w:t>.</w:t>
            </w:r>
            <w:r w:rsidRPr="004677BB">
              <w:rPr>
                <w:rFonts w:ascii="Arial" w:hAnsi="Arial" w:cs="Arial"/>
                <w:b/>
                <w:sz w:val="20"/>
                <w:szCs w:val="20"/>
              </w:rPr>
              <w:t xml:space="preserve"> </w:t>
            </w:r>
            <w:r w:rsidRPr="00551A77">
              <w:rPr>
                <w:rFonts w:ascii="Arial" w:hAnsi="Arial" w:cs="Arial"/>
                <w:sz w:val="20"/>
                <w:szCs w:val="20"/>
                <w:lang w:val="en-US"/>
              </w:rPr>
              <w:t xml:space="preserve">Enhanced Preclinical Efficacy of </w:t>
            </w:r>
            <w:proofErr w:type="spellStart"/>
            <w:r w:rsidRPr="00551A77">
              <w:rPr>
                <w:rFonts w:ascii="Arial" w:hAnsi="Arial" w:cs="Arial"/>
                <w:sz w:val="20"/>
                <w:szCs w:val="20"/>
                <w:lang w:val="en-US"/>
              </w:rPr>
              <w:t>Tamoxifen</w:t>
            </w:r>
            <w:proofErr w:type="spellEnd"/>
            <w:r w:rsidRPr="00551A77">
              <w:rPr>
                <w:rFonts w:ascii="Arial" w:hAnsi="Arial" w:cs="Arial"/>
                <w:sz w:val="20"/>
                <w:szCs w:val="20"/>
                <w:lang w:val="en-US"/>
              </w:rPr>
              <w:t xml:space="preserve"> Developed As Alginate-Cysteine / </w:t>
            </w:r>
            <w:proofErr w:type="spellStart"/>
            <w:r w:rsidRPr="00551A77">
              <w:rPr>
                <w:rFonts w:ascii="Arial" w:hAnsi="Arial" w:cs="Arial"/>
                <w:sz w:val="20"/>
                <w:szCs w:val="20"/>
                <w:lang w:val="en-US"/>
              </w:rPr>
              <w:t>Disulphide</w:t>
            </w:r>
            <w:proofErr w:type="spellEnd"/>
            <w:r w:rsidRPr="00551A77">
              <w:rPr>
                <w:rFonts w:ascii="Arial" w:hAnsi="Arial" w:cs="Arial"/>
                <w:sz w:val="20"/>
                <w:szCs w:val="20"/>
                <w:lang w:val="en-US"/>
              </w:rPr>
              <w:t xml:space="preserve"> Bond Reduced Albumin Nanoparticles </w:t>
            </w:r>
            <w:proofErr w:type="spellStart"/>
            <w:r w:rsidRPr="00551A77">
              <w:rPr>
                <w:rFonts w:ascii="Arial" w:hAnsi="Arial" w:cs="Arial"/>
                <w:sz w:val="20"/>
                <w:szCs w:val="20"/>
                <w:lang w:val="en-US"/>
              </w:rPr>
              <w:t>Int</w:t>
            </w:r>
            <w:proofErr w:type="spellEnd"/>
            <w:r w:rsidRPr="00551A77">
              <w:rPr>
                <w:rFonts w:ascii="Arial" w:hAnsi="Arial" w:cs="Arial"/>
                <w:sz w:val="20"/>
                <w:szCs w:val="20"/>
                <w:lang w:val="en-US"/>
              </w:rPr>
              <w:t xml:space="preserve"> J Pharm, 436: 574-581 (2012).</w:t>
            </w:r>
          </w:p>
        </w:tc>
      </w:tr>
      <w:tr w:rsidR="00884DA0" w:rsidRPr="004677BB"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3.350</w:t>
            </w:r>
          </w:p>
        </w:tc>
        <w:tc>
          <w:tcPr>
            <w:tcW w:w="147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w:t>
            </w:r>
          </w:p>
        </w:tc>
      </w:tr>
    </w:tbl>
    <w:p w:rsidR="00884DA0" w:rsidRPr="004677BB" w:rsidRDefault="00884DA0" w:rsidP="000161DF">
      <w:pPr>
        <w:jc w:val="both"/>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481"/>
        <w:gridCol w:w="2133"/>
        <w:gridCol w:w="2545"/>
        <w:gridCol w:w="1485"/>
      </w:tblGrid>
      <w:tr w:rsidR="00884DA0" w:rsidRPr="004677BB" w:rsidTr="00884DA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51A77" w:rsidRDefault="00884DA0" w:rsidP="000161DF">
            <w:pPr>
              <w:spacing w:after="0" w:line="240" w:lineRule="auto"/>
              <w:ind w:right="-1"/>
              <w:jc w:val="both"/>
              <w:rPr>
                <w:rFonts w:ascii="Arial" w:hAnsi="Arial" w:cs="Arial"/>
                <w:sz w:val="20"/>
                <w:szCs w:val="20"/>
              </w:rPr>
            </w:pPr>
            <w:r>
              <w:rPr>
                <w:rFonts w:ascii="Arial" w:hAnsi="Arial" w:cs="Arial"/>
                <w:sz w:val="20"/>
                <w:szCs w:val="20"/>
              </w:rPr>
              <w:t>Línea 10</w:t>
            </w:r>
            <w:r w:rsidRPr="00551A77">
              <w:rPr>
                <w:rFonts w:ascii="Arial" w:hAnsi="Arial" w:cs="Arial"/>
                <w:sz w:val="20"/>
                <w:szCs w:val="20"/>
              </w:rPr>
              <w:t>:</w:t>
            </w:r>
          </w:p>
          <w:p w:rsidR="00884DA0" w:rsidRPr="004677BB" w:rsidRDefault="00884DA0" w:rsidP="000161DF">
            <w:pPr>
              <w:spacing w:after="0" w:line="240" w:lineRule="auto"/>
              <w:jc w:val="both"/>
              <w:rPr>
                <w:rFonts w:ascii="Arial" w:hAnsi="Arial" w:cs="Arial"/>
                <w:sz w:val="20"/>
                <w:szCs w:val="20"/>
              </w:rPr>
            </w:pPr>
            <w:r w:rsidRPr="004677BB">
              <w:rPr>
                <w:rFonts w:ascii="Arial" w:hAnsi="Arial" w:cs="Arial"/>
                <w:sz w:val="20"/>
                <w:szCs w:val="20"/>
              </w:rPr>
              <w:t xml:space="preserve">Galán M, García-Herrero CM, </w:t>
            </w:r>
            <w:proofErr w:type="spellStart"/>
            <w:r w:rsidRPr="004677BB">
              <w:rPr>
                <w:rFonts w:ascii="Arial" w:hAnsi="Arial" w:cs="Arial"/>
                <w:sz w:val="20"/>
                <w:szCs w:val="20"/>
              </w:rPr>
              <w:t>Azriel</w:t>
            </w:r>
            <w:proofErr w:type="spellEnd"/>
            <w:r w:rsidRPr="004677BB">
              <w:rPr>
                <w:rFonts w:ascii="Arial" w:hAnsi="Arial" w:cs="Arial"/>
                <w:sz w:val="20"/>
                <w:szCs w:val="20"/>
              </w:rPr>
              <w:t xml:space="preserve"> S, Gargallo M, Durán M, Gorgojo JJ, </w:t>
            </w:r>
            <w:proofErr w:type="spellStart"/>
            <w:r w:rsidRPr="004677BB">
              <w:rPr>
                <w:rFonts w:ascii="Arial" w:hAnsi="Arial" w:cs="Arial"/>
                <w:sz w:val="20"/>
                <w:szCs w:val="20"/>
              </w:rPr>
              <w:t>Andía</w:t>
            </w:r>
            <w:proofErr w:type="spellEnd"/>
            <w:r w:rsidRPr="004677BB">
              <w:rPr>
                <w:rFonts w:ascii="Arial" w:hAnsi="Arial" w:cs="Arial"/>
                <w:sz w:val="20"/>
                <w:szCs w:val="20"/>
              </w:rPr>
              <w:t xml:space="preserve"> VM, Navas MA. </w:t>
            </w:r>
            <w:r w:rsidRPr="004677BB">
              <w:rPr>
                <w:rFonts w:ascii="Arial" w:hAnsi="Arial" w:cs="Arial"/>
                <w:sz w:val="20"/>
                <w:szCs w:val="20"/>
                <w:lang w:val="en-GB"/>
              </w:rPr>
              <w:t>Differential effects of HNF-1</w:t>
            </w:r>
            <w:r w:rsidRPr="004677BB">
              <w:rPr>
                <w:rFonts w:ascii="Arial" w:hAnsi="Arial" w:cs="Arial"/>
                <w:sz w:val="20"/>
                <w:szCs w:val="20"/>
              </w:rPr>
              <w:t>α</w:t>
            </w:r>
            <w:r w:rsidRPr="004677BB">
              <w:rPr>
                <w:rFonts w:ascii="Arial" w:hAnsi="Arial" w:cs="Arial"/>
                <w:sz w:val="20"/>
                <w:szCs w:val="20"/>
                <w:lang w:val="en-GB"/>
              </w:rPr>
              <w:t xml:space="preserve"> mutations associated to familial young onset diabetes on target gene regulation. </w:t>
            </w:r>
            <w:r w:rsidRPr="004677BB">
              <w:rPr>
                <w:rStyle w:val="jrnl"/>
                <w:rFonts w:ascii="Arial" w:hAnsi="Arial" w:cs="Arial"/>
                <w:sz w:val="20"/>
                <w:szCs w:val="20"/>
              </w:rPr>
              <w:t xml:space="preserve">Mol </w:t>
            </w:r>
            <w:proofErr w:type="spellStart"/>
            <w:r w:rsidRPr="004677BB">
              <w:rPr>
                <w:rStyle w:val="jrnl"/>
                <w:rFonts w:ascii="Arial" w:hAnsi="Arial" w:cs="Arial"/>
                <w:sz w:val="20"/>
                <w:szCs w:val="20"/>
              </w:rPr>
              <w:t>Med</w:t>
            </w:r>
            <w:proofErr w:type="spellEnd"/>
            <w:r w:rsidRPr="004677BB">
              <w:rPr>
                <w:rStyle w:val="jrnl"/>
                <w:rFonts w:ascii="Arial" w:hAnsi="Arial" w:cs="Arial"/>
                <w:sz w:val="20"/>
                <w:szCs w:val="20"/>
              </w:rPr>
              <w:t xml:space="preserve"> 17 (3-4): 256-265,</w:t>
            </w:r>
            <w:r w:rsidRPr="004677BB">
              <w:rPr>
                <w:rFonts w:ascii="Arial" w:hAnsi="Arial" w:cs="Arial"/>
                <w:sz w:val="20"/>
                <w:szCs w:val="20"/>
              </w:rPr>
              <w:t xml:space="preserve"> 2011.</w:t>
            </w:r>
          </w:p>
        </w:tc>
      </w:tr>
      <w:tr w:rsidR="00884DA0" w:rsidRPr="004677BB" w:rsidTr="00884DA0">
        <w:trPr>
          <w:trHeight w:val="300"/>
        </w:trPr>
        <w:tc>
          <w:tcPr>
            <w:tcW w:w="1435"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Índice de impacto</w:t>
            </w:r>
          </w:p>
        </w:tc>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3.76</w:t>
            </w:r>
          </w:p>
        </w:tc>
        <w:tc>
          <w:tcPr>
            <w:tcW w:w="147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Cuartil de la revista</w:t>
            </w:r>
          </w:p>
        </w:tc>
        <w:tc>
          <w:tcPr>
            <w:tcW w:w="8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4677BB" w:rsidRDefault="00884DA0" w:rsidP="000161DF">
            <w:pPr>
              <w:spacing w:after="0" w:line="240" w:lineRule="auto"/>
              <w:jc w:val="both"/>
              <w:rPr>
                <w:rFonts w:ascii="Arial" w:eastAsia="Times New Roman" w:hAnsi="Arial" w:cs="Arial"/>
                <w:color w:val="000000"/>
                <w:sz w:val="20"/>
                <w:szCs w:val="20"/>
                <w:lang w:eastAsia="es-ES"/>
              </w:rPr>
            </w:pPr>
            <w:r w:rsidRPr="004677BB">
              <w:rPr>
                <w:rFonts w:ascii="Arial" w:eastAsia="Times New Roman" w:hAnsi="Arial" w:cs="Arial"/>
                <w:color w:val="000000"/>
                <w:sz w:val="20"/>
                <w:szCs w:val="20"/>
                <w:lang w:eastAsia="es-ES"/>
              </w:rPr>
              <w:t>Q1</w:t>
            </w:r>
          </w:p>
        </w:tc>
      </w:tr>
    </w:tbl>
    <w:p w:rsidR="00884DA0" w:rsidRPr="004677BB" w:rsidRDefault="00884DA0" w:rsidP="000161DF">
      <w:pPr>
        <w:jc w:val="both"/>
        <w:rPr>
          <w:rFonts w:ascii="Arial" w:hAnsi="Arial" w:cs="Arial"/>
          <w:sz w:val="20"/>
          <w:szCs w:val="20"/>
        </w:rPr>
      </w:pPr>
    </w:p>
    <w:p w:rsidR="00884DA0" w:rsidRDefault="00884DA0" w:rsidP="000161DF">
      <w:pPr>
        <w:jc w:val="both"/>
        <w:rPr>
          <w:lang w:val="es-ES_tradnl"/>
        </w:rPr>
      </w:pPr>
      <w:r>
        <w:rPr>
          <w:lang w:val="es-ES_tradnl"/>
        </w:rPr>
        <w:br w:type="page"/>
      </w:r>
    </w:p>
    <w:p w:rsidR="00884DA0" w:rsidRPr="00A409F5" w:rsidRDefault="00884DA0" w:rsidP="000161DF">
      <w:pPr>
        <w:shd w:val="clear" w:color="auto" w:fill="E5B8B7" w:themeFill="accent2" w:themeFillTint="66"/>
        <w:jc w:val="both"/>
        <w:rPr>
          <w:b/>
          <w:sz w:val="28"/>
          <w:lang w:val="es-ES_tradnl"/>
        </w:rPr>
      </w:pPr>
      <w:r w:rsidRPr="00A409F5">
        <w:rPr>
          <w:b/>
          <w:sz w:val="28"/>
          <w:lang w:val="es-ES_tradnl"/>
        </w:rPr>
        <w:lastRenderedPageBreak/>
        <w:t>10 TESIS DOCTORALES</w:t>
      </w:r>
    </w:p>
    <w:p w:rsidR="00884DA0" w:rsidRPr="005C531A" w:rsidRDefault="00884DA0" w:rsidP="000161DF">
      <w:pPr>
        <w:jc w:val="both"/>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2308"/>
        <w:gridCol w:w="1731"/>
        <w:gridCol w:w="138"/>
        <w:gridCol w:w="1279"/>
        <w:gridCol w:w="1423"/>
        <w:gridCol w:w="1765"/>
      </w:tblGrid>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Título de la tesis </w:t>
            </w:r>
          </w:p>
        </w:tc>
        <w:tc>
          <w:tcPr>
            <w:tcW w:w="3665" w:type="pct"/>
            <w:gridSpan w:val="5"/>
            <w:tcBorders>
              <w:top w:val="single" w:sz="4" w:space="0" w:color="auto"/>
              <w:left w:val="single" w:sz="4" w:space="0" w:color="auto"/>
              <w:bottom w:val="single" w:sz="4" w:space="0" w:color="auto"/>
              <w:right w:val="single" w:sz="4" w:space="0" w:color="auto"/>
            </w:tcBorders>
            <w:shd w:val="clear" w:color="auto" w:fill="auto"/>
            <w:noWrap/>
          </w:tcPr>
          <w:p w:rsidR="00884DA0" w:rsidRPr="008010C5" w:rsidRDefault="00884DA0" w:rsidP="000161DF">
            <w:pPr>
              <w:spacing w:before="100" w:beforeAutospacing="1" w:after="100" w:afterAutospacing="1" w:line="240" w:lineRule="auto"/>
              <w:ind w:right="-285"/>
              <w:jc w:val="both"/>
              <w:rPr>
                <w:rFonts w:eastAsia="Times New Roman" w:cstheme="minorHAnsi"/>
                <w:lang w:val="pt-BR" w:eastAsia="es-ES"/>
              </w:rPr>
            </w:pPr>
            <w:proofErr w:type="spellStart"/>
            <w:r w:rsidRPr="008010C5">
              <w:rPr>
                <w:rFonts w:eastAsia="Times New Roman" w:cstheme="minorHAnsi"/>
                <w:lang w:val="pt-BR" w:eastAsia="es-ES"/>
              </w:rPr>
              <w:t>Alteraciones</w:t>
            </w:r>
            <w:proofErr w:type="spellEnd"/>
            <w:r w:rsidRPr="008010C5">
              <w:rPr>
                <w:rFonts w:eastAsia="Times New Roman" w:cstheme="minorHAnsi"/>
                <w:lang w:val="pt-BR" w:eastAsia="es-ES"/>
              </w:rPr>
              <w:t xml:space="preserve"> vasculares pulmonares e </w:t>
            </w:r>
            <w:proofErr w:type="spellStart"/>
            <w:r w:rsidRPr="008010C5">
              <w:rPr>
                <w:rFonts w:eastAsia="Times New Roman" w:cstheme="minorHAnsi"/>
                <w:lang w:val="pt-BR" w:eastAsia="es-ES"/>
              </w:rPr>
              <w:t>hipertension</w:t>
            </w:r>
            <w:proofErr w:type="spellEnd"/>
            <w:r w:rsidRPr="008010C5">
              <w:rPr>
                <w:rFonts w:eastAsia="Times New Roman" w:cstheme="minorHAnsi"/>
                <w:lang w:val="pt-BR" w:eastAsia="es-ES"/>
              </w:rPr>
              <w:t xml:space="preserve"> pulmonar </w:t>
            </w:r>
            <w:proofErr w:type="spellStart"/>
            <w:r w:rsidRPr="008010C5">
              <w:rPr>
                <w:rFonts w:eastAsia="Times New Roman" w:cstheme="minorHAnsi"/>
                <w:lang w:val="pt-BR" w:eastAsia="es-ES"/>
              </w:rPr>
              <w:t>en</w:t>
            </w:r>
            <w:proofErr w:type="spellEnd"/>
            <w:r w:rsidRPr="008010C5">
              <w:rPr>
                <w:rFonts w:eastAsia="Times New Roman" w:cstheme="minorHAnsi"/>
                <w:lang w:val="pt-BR" w:eastAsia="es-ES"/>
              </w:rPr>
              <w:t xml:space="preserve"> modelos </w:t>
            </w:r>
            <w:proofErr w:type="spellStart"/>
            <w:r w:rsidRPr="008010C5">
              <w:rPr>
                <w:rFonts w:eastAsia="Times New Roman" w:cstheme="minorHAnsi"/>
                <w:lang w:val="pt-BR" w:eastAsia="es-ES"/>
              </w:rPr>
              <w:t>experimentales</w:t>
            </w:r>
            <w:proofErr w:type="spellEnd"/>
            <w:r w:rsidRPr="008010C5">
              <w:rPr>
                <w:rFonts w:eastAsia="Times New Roman" w:cstheme="minorHAnsi"/>
                <w:lang w:val="pt-BR" w:eastAsia="es-ES"/>
              </w:rPr>
              <w:t xml:space="preserve"> de diabetes</w:t>
            </w:r>
          </w:p>
        </w:tc>
      </w:tr>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665" w:type="pct"/>
            <w:gridSpan w:val="5"/>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before="100" w:beforeAutospacing="1" w:after="100" w:afterAutospacing="1" w:line="240" w:lineRule="auto"/>
              <w:ind w:right="-285"/>
              <w:jc w:val="both"/>
              <w:rPr>
                <w:rFonts w:eastAsia="Times New Roman" w:cstheme="minorHAnsi"/>
                <w:color w:val="000000"/>
                <w:lang w:val="pt-BR" w:eastAsia="es-ES"/>
              </w:rPr>
            </w:pPr>
            <w:r w:rsidRPr="005C531A">
              <w:rPr>
                <w:rFonts w:eastAsia="Times New Roman" w:cstheme="minorHAnsi"/>
                <w:lang w:val="pt-BR" w:eastAsia="es-ES"/>
              </w:rPr>
              <w:t xml:space="preserve">Francisco Pérez Vizcaíno, Angel </w:t>
            </w:r>
            <w:proofErr w:type="gramStart"/>
            <w:r w:rsidRPr="005C531A">
              <w:rPr>
                <w:rFonts w:eastAsia="Times New Roman" w:cstheme="minorHAnsi"/>
                <w:lang w:val="pt-BR" w:eastAsia="es-ES"/>
              </w:rPr>
              <w:t>Cogolludo</w:t>
            </w:r>
            <w:proofErr w:type="gramEnd"/>
          </w:p>
        </w:tc>
      </w:tr>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665" w:type="pct"/>
            <w:gridSpan w:val="5"/>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before="100" w:beforeAutospacing="1" w:after="100" w:afterAutospacing="1" w:line="240" w:lineRule="auto"/>
              <w:ind w:right="-285"/>
              <w:jc w:val="both"/>
              <w:rPr>
                <w:rFonts w:eastAsia="Times New Roman" w:cstheme="minorHAnsi"/>
                <w:color w:val="000000"/>
                <w:lang w:eastAsia="es-ES"/>
              </w:rPr>
            </w:pPr>
            <w:r>
              <w:rPr>
                <w:rFonts w:eastAsia="Times New Roman" w:cstheme="minorHAnsi"/>
                <w:lang w:eastAsia="es-ES"/>
              </w:rPr>
              <w:t>Javier Moral Sanz</w:t>
            </w:r>
          </w:p>
        </w:tc>
      </w:tr>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001" w:type="pct"/>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2012</w:t>
            </w:r>
          </w:p>
        </w:tc>
        <w:tc>
          <w:tcPr>
            <w:tcW w:w="820" w:type="pct"/>
            <w:gridSpan w:val="2"/>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843" w:type="pct"/>
            <w:gridSpan w:val="2"/>
            <w:tcBorders>
              <w:top w:val="single" w:sz="4" w:space="0" w:color="auto"/>
              <w:left w:val="single" w:sz="4" w:space="0" w:color="auto"/>
              <w:bottom w:val="single" w:sz="4" w:space="0" w:color="auto"/>
              <w:right w:val="single" w:sz="4" w:space="0" w:color="auto"/>
            </w:tcBorders>
            <w:shd w:val="clear" w:color="auto" w:fill="auto"/>
            <w:noWrap/>
          </w:tcPr>
          <w:p w:rsidR="00884DA0" w:rsidRDefault="00884DA0" w:rsidP="000161DF">
            <w:pPr>
              <w:spacing w:after="0" w:line="240" w:lineRule="auto"/>
              <w:ind w:right="-1"/>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w:t>
            </w:r>
          </w:p>
          <w:p w:rsidR="00884DA0" w:rsidRPr="005C531A" w:rsidRDefault="00884DA0" w:rsidP="000161DF">
            <w:pPr>
              <w:spacing w:after="0" w:line="240" w:lineRule="auto"/>
              <w:ind w:right="-1"/>
              <w:jc w:val="both"/>
              <w:rPr>
                <w:rFonts w:eastAsia="Times New Roman" w:cstheme="minorHAnsi"/>
                <w:color w:val="000000"/>
                <w:lang w:eastAsia="es-ES"/>
              </w:rPr>
            </w:pPr>
            <w:r w:rsidRPr="005C531A">
              <w:rPr>
                <w:rFonts w:eastAsia="Times New Roman" w:cstheme="minorHAnsi"/>
                <w:color w:val="000000"/>
                <w:lang w:eastAsia="es-ES"/>
              </w:rPr>
              <w:t>Mención Europea</w:t>
            </w:r>
          </w:p>
        </w:tc>
      </w:tr>
      <w:tr w:rsidR="00884DA0" w:rsidRPr="005C531A" w:rsidTr="00884DA0">
        <w:trPr>
          <w:trHeight w:val="300"/>
        </w:trPr>
        <w:tc>
          <w:tcPr>
            <w:tcW w:w="5000" w:type="pct"/>
            <w:gridSpan w:val="6"/>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DD2FD1" w:rsidTr="00884DA0">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Pr>
          <w:p w:rsidR="00884DA0" w:rsidRDefault="00884DA0" w:rsidP="000161DF">
            <w:pPr>
              <w:spacing w:after="0" w:line="240" w:lineRule="auto"/>
              <w:ind w:right="-284"/>
              <w:jc w:val="both"/>
              <w:rPr>
                <w:rFonts w:eastAsia="Times New Roman" w:cstheme="minorHAnsi"/>
                <w:lang w:val="pt-BR" w:eastAsia="es-ES"/>
              </w:rPr>
            </w:pPr>
            <w:r w:rsidRPr="00F04911">
              <w:rPr>
                <w:rFonts w:eastAsia="Times New Roman" w:cstheme="minorHAnsi"/>
                <w:lang w:val="pt-BR" w:eastAsia="es-ES"/>
              </w:rPr>
              <w:t>Lopez-Lopez JG</w:t>
            </w:r>
            <w:r>
              <w:rPr>
                <w:rFonts w:eastAsia="Times New Roman" w:cstheme="minorHAnsi"/>
                <w:lang w:val="pt-BR" w:eastAsia="es-ES"/>
              </w:rPr>
              <w:t>*</w:t>
            </w:r>
            <w:r w:rsidRPr="00F04911">
              <w:rPr>
                <w:rFonts w:eastAsia="Times New Roman" w:cstheme="minorHAnsi"/>
                <w:lang w:val="pt-BR" w:eastAsia="es-ES"/>
              </w:rPr>
              <w:t>, Moral-Sanz J</w:t>
            </w:r>
            <w:r>
              <w:rPr>
                <w:rFonts w:eastAsia="Times New Roman" w:cstheme="minorHAnsi"/>
                <w:lang w:val="pt-BR" w:eastAsia="es-ES"/>
              </w:rPr>
              <w:t>*</w:t>
            </w:r>
            <w:r w:rsidRPr="00F04911">
              <w:rPr>
                <w:rFonts w:eastAsia="Times New Roman" w:cstheme="minorHAnsi"/>
                <w:lang w:val="pt-BR" w:eastAsia="es-ES"/>
              </w:rPr>
              <w:t xml:space="preserve">, </w:t>
            </w:r>
            <w:proofErr w:type="spellStart"/>
            <w:r w:rsidRPr="00F04911">
              <w:rPr>
                <w:rFonts w:eastAsia="Times New Roman" w:cstheme="minorHAnsi"/>
                <w:lang w:val="pt-BR" w:eastAsia="es-ES"/>
              </w:rPr>
              <w:t>Frazziano</w:t>
            </w:r>
            <w:proofErr w:type="spellEnd"/>
            <w:r w:rsidRPr="00F04911">
              <w:rPr>
                <w:rFonts w:eastAsia="Times New Roman" w:cstheme="minorHAnsi"/>
                <w:lang w:val="pt-BR" w:eastAsia="es-ES"/>
              </w:rPr>
              <w:t xml:space="preserve"> G, Gomez-</w:t>
            </w:r>
            <w:proofErr w:type="spellStart"/>
            <w:r w:rsidRPr="00F04911">
              <w:rPr>
                <w:rFonts w:eastAsia="Times New Roman" w:cstheme="minorHAnsi"/>
                <w:lang w:val="pt-BR" w:eastAsia="es-ES"/>
              </w:rPr>
              <w:t>Villalobos</w:t>
            </w:r>
            <w:proofErr w:type="spellEnd"/>
            <w:r w:rsidRPr="00F04911">
              <w:rPr>
                <w:rFonts w:eastAsia="Times New Roman" w:cstheme="minorHAnsi"/>
                <w:lang w:val="pt-BR" w:eastAsia="es-ES"/>
              </w:rPr>
              <w:t xml:space="preserve"> MJ, Moreno L, </w:t>
            </w:r>
            <w:proofErr w:type="spellStart"/>
            <w:r w:rsidRPr="00F04911">
              <w:rPr>
                <w:rFonts w:eastAsia="Times New Roman" w:cstheme="minorHAnsi"/>
                <w:lang w:val="pt-BR" w:eastAsia="es-ES"/>
              </w:rPr>
              <w:t>Menendez</w:t>
            </w:r>
            <w:proofErr w:type="spellEnd"/>
            <w:r w:rsidRPr="00F04911">
              <w:rPr>
                <w:rFonts w:eastAsia="Times New Roman" w:cstheme="minorHAnsi"/>
                <w:lang w:val="pt-BR" w:eastAsia="es-ES"/>
              </w:rPr>
              <w:t xml:space="preserve"> C, Flores-Hernandez J, </w:t>
            </w:r>
            <w:proofErr w:type="spellStart"/>
            <w:r w:rsidRPr="00F04911">
              <w:rPr>
                <w:rFonts w:eastAsia="Times New Roman" w:cstheme="minorHAnsi"/>
                <w:lang w:val="pt-BR" w:eastAsia="es-ES"/>
              </w:rPr>
              <w:t>Lorente</w:t>
            </w:r>
            <w:proofErr w:type="spellEnd"/>
            <w:r w:rsidRPr="00F04911">
              <w:rPr>
                <w:rFonts w:eastAsia="Times New Roman" w:cstheme="minorHAnsi"/>
                <w:lang w:val="pt-BR" w:eastAsia="es-ES"/>
              </w:rPr>
              <w:t xml:space="preserve"> JA, Cogolludo A, Perez-</w:t>
            </w:r>
            <w:proofErr w:type="spellStart"/>
            <w:r w:rsidRPr="00F04911">
              <w:rPr>
                <w:rFonts w:eastAsia="Times New Roman" w:cstheme="minorHAnsi"/>
                <w:lang w:val="pt-BR" w:eastAsia="es-ES"/>
              </w:rPr>
              <w:t>Vizcaino</w:t>
            </w:r>
            <w:proofErr w:type="spellEnd"/>
            <w:r w:rsidRPr="00F04911">
              <w:rPr>
                <w:rFonts w:eastAsia="Times New Roman" w:cstheme="minorHAnsi"/>
                <w:lang w:val="pt-BR" w:eastAsia="es-ES"/>
              </w:rPr>
              <w:t xml:space="preserve"> F.</w:t>
            </w:r>
            <w:r>
              <w:rPr>
                <w:rFonts w:eastAsia="Times New Roman" w:cstheme="minorHAnsi"/>
                <w:lang w:val="pt-BR" w:eastAsia="es-ES"/>
              </w:rPr>
              <w:t xml:space="preserve"> </w:t>
            </w:r>
            <w:hyperlink r:id="rId19" w:history="1">
              <w:proofErr w:type="spellStart"/>
              <w:r w:rsidRPr="00F04911">
                <w:rPr>
                  <w:rFonts w:eastAsia="Times New Roman" w:cstheme="minorHAnsi"/>
                  <w:lang w:val="pt-BR" w:eastAsia="es-ES"/>
                </w:rPr>
                <w:t>Type</w:t>
              </w:r>
              <w:proofErr w:type="spellEnd"/>
              <w:r w:rsidRPr="00F04911">
                <w:rPr>
                  <w:rFonts w:eastAsia="Times New Roman" w:cstheme="minorHAnsi"/>
                  <w:lang w:val="pt-BR" w:eastAsia="es-ES"/>
                </w:rPr>
                <w:t xml:space="preserve"> </w:t>
              </w:r>
              <w:proofErr w:type="gramStart"/>
              <w:r w:rsidRPr="00F04911">
                <w:rPr>
                  <w:rFonts w:eastAsia="Times New Roman" w:cstheme="minorHAnsi"/>
                  <w:lang w:val="pt-BR" w:eastAsia="es-ES"/>
                </w:rPr>
                <w:t>1</w:t>
              </w:r>
              <w:proofErr w:type="gramEnd"/>
              <w:r w:rsidRPr="00F04911">
                <w:rPr>
                  <w:rFonts w:eastAsia="Times New Roman" w:cstheme="minorHAnsi"/>
                  <w:lang w:val="pt-BR" w:eastAsia="es-ES"/>
                </w:rPr>
                <w:t xml:space="preserve"> diabetes-</w:t>
              </w:r>
              <w:proofErr w:type="spellStart"/>
              <w:r w:rsidRPr="00F04911">
                <w:rPr>
                  <w:rFonts w:eastAsia="Times New Roman" w:cstheme="minorHAnsi"/>
                  <w:lang w:val="pt-BR" w:eastAsia="es-ES"/>
                </w:rPr>
                <w:t>induced</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hyper-responsiveness</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to</w:t>
              </w:r>
              <w:proofErr w:type="spellEnd"/>
              <w:r w:rsidRPr="00F04911">
                <w:rPr>
                  <w:rFonts w:eastAsia="Times New Roman" w:cstheme="minorHAnsi"/>
                  <w:lang w:val="pt-BR" w:eastAsia="es-ES"/>
                </w:rPr>
                <w:t xml:space="preserve"> 5-hydroxytryptamine in </w:t>
              </w:r>
              <w:proofErr w:type="spellStart"/>
              <w:r w:rsidRPr="00F04911">
                <w:rPr>
                  <w:rFonts w:eastAsia="Times New Roman" w:cstheme="minorHAnsi"/>
                  <w:lang w:val="pt-BR" w:eastAsia="es-ES"/>
                </w:rPr>
                <w:t>rat</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pulmonary</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arteries</w:t>
              </w:r>
              <w:proofErr w:type="spellEnd"/>
              <w:r w:rsidRPr="00F04911">
                <w:rPr>
                  <w:rFonts w:eastAsia="Times New Roman" w:cstheme="minorHAnsi"/>
                  <w:lang w:val="pt-BR" w:eastAsia="es-ES"/>
                </w:rPr>
                <w:t xml:space="preserve"> via </w:t>
              </w:r>
              <w:proofErr w:type="spellStart"/>
              <w:r w:rsidRPr="00F04911">
                <w:rPr>
                  <w:rFonts w:eastAsia="Times New Roman" w:cstheme="minorHAnsi"/>
                  <w:lang w:val="pt-BR" w:eastAsia="es-ES"/>
                </w:rPr>
                <w:t>oxidative</w:t>
              </w:r>
              <w:proofErr w:type="spellEnd"/>
              <w:r w:rsidRPr="00F04911">
                <w:rPr>
                  <w:rFonts w:eastAsia="Times New Roman" w:cstheme="minorHAnsi"/>
                  <w:lang w:val="pt-BR" w:eastAsia="es-ES"/>
                </w:rPr>
                <w:t xml:space="preserve"> stress </w:t>
              </w:r>
              <w:proofErr w:type="spellStart"/>
              <w:r w:rsidRPr="00F04911">
                <w:rPr>
                  <w:rFonts w:eastAsia="Times New Roman" w:cstheme="minorHAnsi"/>
                  <w:lang w:val="pt-BR" w:eastAsia="es-ES"/>
                </w:rPr>
                <w:t>and</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induction</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of</w:t>
              </w:r>
              <w:proofErr w:type="spellEnd"/>
              <w:r w:rsidRPr="00F04911">
                <w:rPr>
                  <w:rFonts w:eastAsia="Times New Roman" w:cstheme="minorHAnsi"/>
                  <w:lang w:val="pt-BR" w:eastAsia="es-ES"/>
                </w:rPr>
                <w:t xml:space="preserve"> cyclooxygenase-2.</w:t>
              </w:r>
            </w:hyperlink>
            <w:r>
              <w:rPr>
                <w:rFonts w:eastAsia="Times New Roman" w:cstheme="minorHAnsi"/>
                <w:lang w:val="pt-BR" w:eastAsia="es-ES"/>
              </w:rPr>
              <w:t xml:space="preserve"> </w:t>
            </w:r>
            <w:r w:rsidRPr="00F04911">
              <w:rPr>
                <w:rFonts w:eastAsia="Times New Roman" w:cstheme="minorHAnsi"/>
                <w:lang w:val="pt-BR" w:eastAsia="es-ES"/>
              </w:rPr>
              <w:t xml:space="preserve">J </w:t>
            </w:r>
            <w:proofErr w:type="spellStart"/>
            <w:r w:rsidRPr="00F04911">
              <w:rPr>
                <w:rFonts w:eastAsia="Times New Roman" w:cstheme="minorHAnsi"/>
                <w:lang w:val="pt-BR" w:eastAsia="es-ES"/>
              </w:rPr>
              <w:t>Pharmacol</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Exp</w:t>
            </w:r>
            <w:proofErr w:type="spellEnd"/>
            <w:r w:rsidRPr="00F04911">
              <w:rPr>
                <w:rFonts w:eastAsia="Times New Roman" w:cstheme="minorHAnsi"/>
                <w:lang w:val="pt-BR" w:eastAsia="es-ES"/>
              </w:rPr>
              <w:t xml:space="preserve"> </w:t>
            </w:r>
            <w:proofErr w:type="spellStart"/>
            <w:r w:rsidRPr="00F04911">
              <w:rPr>
                <w:rFonts w:eastAsia="Times New Roman" w:cstheme="minorHAnsi"/>
                <w:lang w:val="pt-BR" w:eastAsia="es-ES"/>
              </w:rPr>
              <w:t>Ther</w:t>
            </w:r>
            <w:proofErr w:type="spellEnd"/>
            <w:r w:rsidRPr="00F04911">
              <w:rPr>
                <w:rFonts w:eastAsia="Times New Roman" w:cstheme="minorHAnsi"/>
                <w:lang w:val="pt-BR" w:eastAsia="es-ES"/>
              </w:rPr>
              <w:t xml:space="preserve">. 2011 </w:t>
            </w:r>
            <w:proofErr w:type="gramStart"/>
            <w:r w:rsidRPr="00F04911">
              <w:rPr>
                <w:rFonts w:eastAsia="Times New Roman" w:cstheme="minorHAnsi"/>
                <w:lang w:val="pt-BR" w:eastAsia="es-ES"/>
              </w:rPr>
              <w:t>Jul;</w:t>
            </w:r>
            <w:proofErr w:type="gramEnd"/>
            <w:r w:rsidRPr="00F04911">
              <w:rPr>
                <w:rFonts w:eastAsia="Times New Roman" w:cstheme="minorHAnsi"/>
                <w:lang w:val="pt-BR" w:eastAsia="es-ES"/>
              </w:rPr>
              <w:t>338(1):400-7.</w:t>
            </w:r>
            <w:r>
              <w:rPr>
                <w:rFonts w:eastAsia="Times New Roman" w:cstheme="minorHAnsi"/>
                <w:lang w:val="pt-BR" w:eastAsia="es-ES"/>
              </w:rPr>
              <w:t xml:space="preserve"> </w:t>
            </w:r>
          </w:p>
          <w:p w:rsidR="00884DA0" w:rsidRPr="00F04911" w:rsidRDefault="00884DA0" w:rsidP="000161DF">
            <w:pPr>
              <w:spacing w:after="0" w:line="240" w:lineRule="auto"/>
              <w:ind w:right="-284"/>
              <w:jc w:val="both"/>
              <w:rPr>
                <w:rFonts w:eastAsia="Times New Roman" w:cstheme="minorHAnsi"/>
                <w:lang w:val="pt-BR" w:eastAsia="es-ES"/>
              </w:rPr>
            </w:pPr>
            <w:r>
              <w:rPr>
                <w:rFonts w:eastAsia="Times New Roman" w:cstheme="minorHAnsi"/>
                <w:lang w:val="pt-BR" w:eastAsia="es-ES"/>
              </w:rPr>
              <w:t>*</w:t>
            </w:r>
            <w:proofErr w:type="spellStart"/>
            <w:r>
              <w:rPr>
                <w:rFonts w:eastAsia="Times New Roman" w:cstheme="minorHAnsi"/>
                <w:lang w:val="pt-BR" w:eastAsia="es-ES"/>
              </w:rPr>
              <w:t>Autoría</w:t>
            </w:r>
            <w:proofErr w:type="spellEnd"/>
            <w:r>
              <w:rPr>
                <w:rFonts w:eastAsia="Times New Roman" w:cstheme="minorHAnsi"/>
                <w:lang w:val="pt-BR" w:eastAsia="es-ES"/>
              </w:rPr>
              <w:t xml:space="preserve"> compartida.</w:t>
            </w:r>
          </w:p>
        </w:tc>
      </w:tr>
      <w:tr w:rsidR="00884DA0" w:rsidRPr="005C531A" w:rsidTr="00884DA0">
        <w:trPr>
          <w:trHeight w:val="300"/>
        </w:trPr>
        <w:tc>
          <w:tcPr>
            <w:tcW w:w="1335" w:type="pct"/>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081" w:type="pct"/>
            <w:gridSpan w:val="2"/>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Pr>
                <w:rFonts w:ascii="Verdana" w:hAnsi="Verdana"/>
                <w:color w:val="000000"/>
                <w:sz w:val="19"/>
                <w:szCs w:val="19"/>
              </w:rPr>
              <w:t>3.828</w:t>
            </w:r>
          </w:p>
        </w:tc>
        <w:tc>
          <w:tcPr>
            <w:tcW w:w="1563" w:type="pct"/>
            <w:gridSpan w:val="2"/>
            <w:tcBorders>
              <w:top w:val="single" w:sz="4" w:space="0" w:color="auto"/>
              <w:left w:val="single" w:sz="4" w:space="0" w:color="auto"/>
              <w:bottom w:val="single" w:sz="4" w:space="0" w:color="auto"/>
              <w:right w:val="single" w:sz="4" w:space="0" w:color="auto"/>
            </w:tcBorders>
            <w:shd w:val="pct10"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1021" w:type="pct"/>
            <w:tcBorders>
              <w:top w:val="single" w:sz="4" w:space="0" w:color="auto"/>
              <w:left w:val="single" w:sz="4" w:space="0" w:color="auto"/>
              <w:bottom w:val="single" w:sz="4" w:space="0" w:color="auto"/>
              <w:right w:val="single" w:sz="4" w:space="0" w:color="auto"/>
            </w:tcBorders>
            <w:shd w:val="clear" w:color="auto" w:fill="auto"/>
            <w:noWrap/>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Q1 </w:t>
            </w:r>
          </w:p>
        </w:tc>
      </w:tr>
    </w:tbl>
    <w:p w:rsidR="00884DA0" w:rsidRPr="005C531A" w:rsidRDefault="00884DA0" w:rsidP="000161DF">
      <w:pPr>
        <w:ind w:right="-285"/>
        <w:jc w:val="both"/>
        <w:rPr>
          <w:rFonts w:cstheme="minorHAnsi"/>
          <w:b/>
          <w:lang w:val="es-ES_tradnl"/>
        </w:rPr>
      </w:pPr>
    </w:p>
    <w:tbl>
      <w:tblPr>
        <w:tblW w:w="5000" w:type="pct"/>
        <w:tblCellMar>
          <w:left w:w="70" w:type="dxa"/>
          <w:right w:w="70" w:type="dxa"/>
        </w:tblCellMar>
        <w:tblLook w:val="04A0" w:firstRow="1" w:lastRow="0" w:firstColumn="1" w:lastColumn="0" w:noHBand="0" w:noVBand="1"/>
      </w:tblPr>
      <w:tblGrid>
        <w:gridCol w:w="1011"/>
        <w:gridCol w:w="132"/>
        <w:gridCol w:w="1935"/>
        <w:gridCol w:w="207"/>
        <w:gridCol w:w="1316"/>
        <w:gridCol w:w="2072"/>
        <w:gridCol w:w="1861"/>
        <w:gridCol w:w="110"/>
      </w:tblGrid>
      <w:tr w:rsidR="00884DA0" w:rsidRPr="005C531A"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Título de la tesis </w:t>
            </w:r>
          </w:p>
        </w:tc>
        <w:tc>
          <w:tcPr>
            <w:tcW w:w="356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976E79">
              <w:rPr>
                <w:bCs/>
              </w:rPr>
              <w:t xml:space="preserve">Estudio sobre el papel de la vía del receptor TLR-4 en la </w:t>
            </w:r>
            <w:proofErr w:type="spellStart"/>
            <w:r w:rsidRPr="00976E79">
              <w:rPr>
                <w:bCs/>
              </w:rPr>
              <w:t>neuroinflamación</w:t>
            </w:r>
            <w:proofErr w:type="spellEnd"/>
            <w:r w:rsidRPr="00976E79">
              <w:rPr>
                <w:bCs/>
              </w:rPr>
              <w:t xml:space="preserve"> inducida por estrés.</w:t>
            </w:r>
          </w:p>
        </w:tc>
      </w:tr>
      <w:tr w:rsidR="00884DA0" w:rsidRPr="005C531A"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6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3753DF">
              <w:rPr>
                <w:rFonts w:eastAsia="Times New Roman" w:cs="Calibri"/>
                <w:color w:val="000000"/>
                <w:lang w:eastAsia="es-ES"/>
              </w:rPr>
              <w:t xml:space="preserve">JC </w:t>
            </w:r>
            <w:proofErr w:type="spellStart"/>
            <w:r w:rsidRPr="003753DF">
              <w:rPr>
                <w:rFonts w:eastAsia="Times New Roman" w:cs="Calibri"/>
                <w:color w:val="000000"/>
                <w:lang w:eastAsia="es-ES"/>
              </w:rPr>
              <w:t>Leza</w:t>
            </w:r>
            <w:proofErr w:type="spellEnd"/>
            <w:r w:rsidRPr="003753DF">
              <w:rPr>
                <w:rFonts w:eastAsia="Times New Roman" w:cs="Calibri"/>
                <w:color w:val="000000"/>
                <w:lang w:eastAsia="es-ES"/>
              </w:rPr>
              <w:t>, JLM Madrigal y B García-Bueno</w:t>
            </w:r>
          </w:p>
        </w:tc>
      </w:tr>
      <w:tr w:rsidR="00884DA0" w:rsidRPr="005C531A"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6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 xml:space="preserve">Itziar </w:t>
            </w:r>
            <w:proofErr w:type="spellStart"/>
            <w:r>
              <w:rPr>
                <w:rFonts w:eastAsia="Times New Roman" w:cstheme="minorHAnsi"/>
                <w:color w:val="000000"/>
                <w:lang w:eastAsia="es-ES"/>
              </w:rPr>
              <w:t>Gárate</w:t>
            </w:r>
            <w:proofErr w:type="spellEnd"/>
            <w:r>
              <w:rPr>
                <w:rFonts w:eastAsia="Times New Roman" w:cstheme="minorHAnsi"/>
                <w:color w:val="000000"/>
                <w:lang w:eastAsia="es-ES"/>
              </w:rPr>
              <w:t xml:space="preserve"> Pérez</w:t>
            </w:r>
          </w:p>
        </w:tc>
      </w:tr>
      <w:tr w:rsidR="00884DA0" w:rsidRPr="005C531A" w:rsidTr="00884DA0">
        <w:trPr>
          <w:trHeight w:val="300"/>
        </w:trPr>
        <w:tc>
          <w:tcPr>
            <w:tcW w:w="1436"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2012</w:t>
            </w:r>
          </w:p>
        </w:tc>
        <w:tc>
          <w:tcPr>
            <w:tcW w:w="89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43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Premio extraordinario Mención Europea</w:t>
            </w:r>
          </w:p>
        </w:tc>
      </w:tr>
      <w:tr w:rsidR="00884DA0" w:rsidRPr="005C531A" w:rsidTr="00884DA0">
        <w:trPr>
          <w:gridAfter w:val="1"/>
          <w:wAfter w:w="40" w:type="pct"/>
          <w:trHeight w:val="300"/>
        </w:trPr>
        <w:tc>
          <w:tcPr>
            <w:tcW w:w="496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gridAfter w:val="1"/>
          <w:wAfter w:w="40" w:type="pct"/>
          <w:trHeight w:val="300"/>
        </w:trPr>
        <w:tc>
          <w:tcPr>
            <w:tcW w:w="496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3753DF" w:rsidRDefault="00884DA0" w:rsidP="000161DF">
            <w:pPr>
              <w:autoSpaceDE w:val="0"/>
              <w:autoSpaceDN w:val="0"/>
              <w:adjustRightInd w:val="0"/>
              <w:spacing w:after="0" w:line="240" w:lineRule="auto"/>
              <w:jc w:val="both"/>
              <w:rPr>
                <w:rFonts w:eastAsia="Times New Roman" w:cs="Calibri"/>
                <w:lang w:val="pt-BR" w:eastAsia="es-ES"/>
              </w:rPr>
            </w:pPr>
            <w:proofErr w:type="spellStart"/>
            <w:r w:rsidRPr="003753DF">
              <w:rPr>
                <w:rFonts w:eastAsia="Times New Roman" w:cs="Calibri"/>
                <w:lang w:eastAsia="es-ES"/>
              </w:rPr>
              <w:t>Gárate</w:t>
            </w:r>
            <w:proofErr w:type="spellEnd"/>
            <w:r w:rsidRPr="003753DF">
              <w:rPr>
                <w:rFonts w:eastAsia="Times New Roman" w:cs="Calibri"/>
                <w:lang w:eastAsia="es-ES"/>
              </w:rPr>
              <w:t xml:space="preserve"> I, García-Bueno B, Madrigal JLM, Caso JR, Alou L, Gómez- </w:t>
            </w:r>
            <w:proofErr w:type="spellStart"/>
            <w:r w:rsidRPr="003753DF">
              <w:rPr>
                <w:rFonts w:eastAsia="Times New Roman" w:cs="Calibri"/>
                <w:lang w:eastAsia="es-ES"/>
              </w:rPr>
              <w:t>Lus</w:t>
            </w:r>
            <w:proofErr w:type="spellEnd"/>
            <w:r w:rsidRPr="003753DF">
              <w:rPr>
                <w:rFonts w:eastAsia="Times New Roman" w:cs="Calibri"/>
                <w:lang w:eastAsia="es-ES"/>
              </w:rPr>
              <w:t xml:space="preserve"> ML, </w:t>
            </w:r>
            <w:proofErr w:type="spellStart"/>
            <w:r w:rsidRPr="003753DF">
              <w:rPr>
                <w:rFonts w:eastAsia="Times New Roman" w:cs="Calibri"/>
                <w:lang w:eastAsia="es-ES"/>
              </w:rPr>
              <w:t>Micó</w:t>
            </w:r>
            <w:proofErr w:type="spellEnd"/>
            <w:r w:rsidRPr="003753DF">
              <w:rPr>
                <w:rFonts w:eastAsia="Times New Roman" w:cs="Calibri"/>
                <w:lang w:eastAsia="es-ES"/>
              </w:rPr>
              <w:t xml:space="preserve">, JA, </w:t>
            </w:r>
            <w:proofErr w:type="spellStart"/>
            <w:r w:rsidRPr="003753DF">
              <w:rPr>
                <w:rFonts w:eastAsia="Times New Roman" w:cs="Calibri"/>
                <w:lang w:eastAsia="es-ES"/>
              </w:rPr>
              <w:t>Leza</w:t>
            </w:r>
            <w:proofErr w:type="spellEnd"/>
            <w:r w:rsidRPr="003753DF">
              <w:rPr>
                <w:rFonts w:eastAsia="Times New Roman" w:cs="Calibri"/>
                <w:lang w:eastAsia="es-ES"/>
              </w:rPr>
              <w:t xml:space="preserve"> JC</w:t>
            </w:r>
          </w:p>
          <w:p w:rsidR="00884DA0" w:rsidRPr="005C531A" w:rsidRDefault="00884DA0" w:rsidP="000161DF">
            <w:pPr>
              <w:spacing w:after="0" w:line="240" w:lineRule="auto"/>
              <w:ind w:right="-285"/>
              <w:jc w:val="both"/>
              <w:rPr>
                <w:rFonts w:eastAsia="Times New Roman" w:cstheme="minorHAnsi"/>
                <w:color w:val="000000"/>
                <w:lang w:eastAsia="es-ES"/>
              </w:rPr>
            </w:pPr>
            <w:r w:rsidRPr="003753DF">
              <w:rPr>
                <w:rFonts w:eastAsia="Times New Roman" w:cs="Calibri"/>
                <w:bCs/>
                <w:lang w:val="en-US" w:eastAsia="es-ES"/>
              </w:rPr>
              <w:t xml:space="preserve">Stress-induced </w:t>
            </w:r>
            <w:proofErr w:type="spellStart"/>
            <w:r w:rsidRPr="003753DF">
              <w:rPr>
                <w:rFonts w:eastAsia="Times New Roman" w:cs="Calibri"/>
                <w:bCs/>
                <w:lang w:val="en-US" w:eastAsia="es-ES"/>
              </w:rPr>
              <w:t>neuroinflammation</w:t>
            </w:r>
            <w:proofErr w:type="spellEnd"/>
            <w:r w:rsidRPr="003753DF">
              <w:rPr>
                <w:rFonts w:eastAsia="Times New Roman" w:cs="Calibri"/>
                <w:bCs/>
                <w:lang w:val="en-US" w:eastAsia="es-ES"/>
              </w:rPr>
              <w:t xml:space="preserve">: role of the Toll-like receptor-4 pathway. </w:t>
            </w:r>
            <w:proofErr w:type="spellStart"/>
            <w:r w:rsidRPr="003753DF">
              <w:rPr>
                <w:rFonts w:eastAsia="Times New Roman" w:cs="Calibri"/>
                <w:i/>
                <w:lang w:val="pt-BR" w:eastAsia="es-ES"/>
              </w:rPr>
              <w:t>Biological</w:t>
            </w:r>
            <w:proofErr w:type="spellEnd"/>
            <w:r w:rsidRPr="003753DF">
              <w:rPr>
                <w:rFonts w:eastAsia="Times New Roman" w:cs="Calibri"/>
                <w:i/>
                <w:lang w:val="pt-BR" w:eastAsia="es-ES"/>
              </w:rPr>
              <w:t xml:space="preserve"> </w:t>
            </w:r>
            <w:proofErr w:type="spellStart"/>
            <w:r w:rsidRPr="003753DF">
              <w:rPr>
                <w:rFonts w:eastAsia="Times New Roman" w:cs="Calibri"/>
                <w:i/>
                <w:lang w:val="pt-BR" w:eastAsia="es-ES"/>
              </w:rPr>
              <w:t>Psychiatry</w:t>
            </w:r>
            <w:proofErr w:type="spellEnd"/>
            <w:r w:rsidRPr="003753DF">
              <w:rPr>
                <w:rFonts w:eastAsia="Times New Roman" w:cs="Calibri"/>
                <w:lang w:val="pt-BR" w:eastAsia="es-ES"/>
              </w:rPr>
              <w:t>. 2012</w:t>
            </w:r>
          </w:p>
        </w:tc>
      </w:tr>
      <w:tr w:rsidR="00884DA0" w:rsidRPr="005C531A" w:rsidTr="00884DA0">
        <w:trPr>
          <w:gridAfter w:val="1"/>
          <w:wAfter w:w="40" w:type="pct"/>
          <w:trHeight w:val="300"/>
        </w:trPr>
        <w:tc>
          <w:tcPr>
            <w:tcW w:w="1491"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8,28</w:t>
            </w:r>
          </w:p>
        </w:tc>
        <w:tc>
          <w:tcPr>
            <w:tcW w:w="152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Q1</w:t>
            </w:r>
          </w:p>
        </w:tc>
      </w:tr>
    </w:tbl>
    <w:p w:rsidR="00884DA0" w:rsidRPr="005C531A" w:rsidRDefault="00884DA0" w:rsidP="000161DF">
      <w:pPr>
        <w:ind w:right="-285"/>
        <w:jc w:val="both"/>
        <w:rPr>
          <w:rFonts w:cstheme="minorHAnsi"/>
          <w:b/>
          <w:lang w:val="es-ES_tradnl"/>
        </w:rPr>
      </w:pPr>
    </w:p>
    <w:tbl>
      <w:tblPr>
        <w:tblW w:w="4955" w:type="pct"/>
        <w:tblLayout w:type="fixed"/>
        <w:tblCellMar>
          <w:left w:w="70" w:type="dxa"/>
          <w:right w:w="70" w:type="dxa"/>
        </w:tblCellMar>
        <w:tblLook w:val="04A0" w:firstRow="1" w:lastRow="0" w:firstColumn="1" w:lastColumn="0" w:noHBand="0" w:noVBand="1"/>
      </w:tblPr>
      <w:tblGrid>
        <w:gridCol w:w="2257"/>
        <w:gridCol w:w="223"/>
        <w:gridCol w:w="1672"/>
        <w:gridCol w:w="360"/>
        <w:gridCol w:w="1160"/>
        <w:gridCol w:w="1412"/>
        <w:gridCol w:w="1482"/>
      </w:tblGrid>
      <w:tr w:rsidR="00884DA0" w:rsidRPr="005C531A" w:rsidTr="00884DA0">
        <w:trPr>
          <w:trHeight w:val="300"/>
        </w:trPr>
        <w:tc>
          <w:tcPr>
            <w:tcW w:w="1318"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Título de la tesis</w:t>
            </w:r>
          </w:p>
        </w:tc>
        <w:tc>
          <w:tcPr>
            <w:tcW w:w="3682"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cstheme="minorHAnsi"/>
                <w:lang w:eastAsia="es-ES"/>
              </w:rPr>
              <w:t>Mecanismos inflamatorios implicados en la tolerancia isquémica cerebral experimental.</w:t>
            </w:r>
          </w:p>
        </w:tc>
      </w:tr>
      <w:tr w:rsidR="00884DA0" w:rsidRPr="005C531A" w:rsidTr="00884DA0">
        <w:trPr>
          <w:trHeight w:val="300"/>
        </w:trPr>
        <w:tc>
          <w:tcPr>
            <w:tcW w:w="1318"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682"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María A Moro, Ignacio </w:t>
            </w:r>
            <w:proofErr w:type="spellStart"/>
            <w:r w:rsidRPr="005C531A">
              <w:rPr>
                <w:rFonts w:eastAsia="Times New Roman" w:cstheme="minorHAnsi"/>
                <w:color w:val="000000"/>
                <w:lang w:eastAsia="es-ES"/>
              </w:rPr>
              <w:t>Lizasoain</w:t>
            </w:r>
            <w:proofErr w:type="spellEnd"/>
            <w:r w:rsidRPr="005C531A">
              <w:rPr>
                <w:rFonts w:eastAsia="Times New Roman" w:cstheme="minorHAnsi"/>
                <w:color w:val="000000"/>
                <w:lang w:eastAsia="es-ES"/>
              </w:rPr>
              <w:t>, Olivia Hurtado</w:t>
            </w:r>
          </w:p>
        </w:tc>
      </w:tr>
      <w:tr w:rsidR="00884DA0" w:rsidRPr="005C531A" w:rsidTr="00884DA0">
        <w:trPr>
          <w:trHeight w:val="300"/>
        </w:trPr>
        <w:tc>
          <w:tcPr>
            <w:tcW w:w="1318"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682"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Jesús M Pradillo</w:t>
            </w:r>
          </w:p>
        </w:tc>
      </w:tr>
      <w:tr w:rsidR="00884DA0" w:rsidRPr="005C531A" w:rsidTr="00884DA0">
        <w:trPr>
          <w:trHeight w:val="300"/>
        </w:trPr>
        <w:tc>
          <w:tcPr>
            <w:tcW w:w="1318"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2008</w:t>
            </w:r>
          </w:p>
        </w:tc>
        <w:tc>
          <w:tcPr>
            <w:tcW w:w="88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6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Premio extraordinario Mención Europea</w:t>
            </w:r>
          </w:p>
        </w:tc>
      </w:tr>
      <w:tr w:rsidR="00884DA0" w:rsidRPr="005C531A"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ind w:right="-285"/>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proofErr w:type="spellStart"/>
            <w:r w:rsidRPr="00551A77">
              <w:rPr>
                <w:rFonts w:eastAsia="Times New Roman" w:cstheme="minorHAnsi"/>
                <w:color w:val="000000"/>
                <w:lang w:val="en-US" w:eastAsia="es-ES"/>
              </w:rPr>
              <w:t>Caso</w:t>
            </w:r>
            <w:proofErr w:type="spellEnd"/>
            <w:r w:rsidRPr="00551A77">
              <w:rPr>
                <w:rFonts w:eastAsia="Times New Roman" w:cstheme="minorHAnsi"/>
                <w:color w:val="000000"/>
                <w:lang w:val="en-US" w:eastAsia="es-ES"/>
              </w:rPr>
              <w:t xml:space="preserve"> JR, </w:t>
            </w:r>
            <w:proofErr w:type="spellStart"/>
            <w:r w:rsidRPr="00551A77">
              <w:rPr>
                <w:rFonts w:eastAsia="Times New Roman" w:cstheme="minorHAnsi"/>
                <w:color w:val="000000"/>
                <w:lang w:val="en-US" w:eastAsia="es-ES"/>
              </w:rPr>
              <w:t>Pradillo</w:t>
            </w:r>
            <w:proofErr w:type="spellEnd"/>
            <w:r w:rsidRPr="00551A77">
              <w:rPr>
                <w:rFonts w:eastAsia="Times New Roman" w:cstheme="minorHAnsi"/>
                <w:color w:val="000000"/>
                <w:lang w:val="en-US" w:eastAsia="es-ES"/>
              </w:rPr>
              <w:t xml:space="preserve"> JM, </w:t>
            </w:r>
            <w:proofErr w:type="spellStart"/>
            <w:r w:rsidRPr="00551A77">
              <w:rPr>
                <w:rFonts w:eastAsia="Times New Roman" w:cstheme="minorHAnsi"/>
                <w:color w:val="000000"/>
                <w:lang w:val="en-US" w:eastAsia="es-ES"/>
              </w:rPr>
              <w:t>Hurtado</w:t>
            </w:r>
            <w:proofErr w:type="spellEnd"/>
            <w:r w:rsidRPr="00551A77">
              <w:rPr>
                <w:rFonts w:eastAsia="Times New Roman" w:cstheme="minorHAnsi"/>
                <w:color w:val="000000"/>
                <w:lang w:val="en-US" w:eastAsia="es-ES"/>
              </w:rPr>
              <w:t xml:space="preserve"> O, </w:t>
            </w:r>
            <w:proofErr w:type="spellStart"/>
            <w:r w:rsidRPr="00551A77">
              <w:rPr>
                <w:rFonts w:eastAsia="Times New Roman" w:cstheme="minorHAnsi"/>
                <w:color w:val="000000"/>
                <w:lang w:val="en-US" w:eastAsia="es-ES"/>
              </w:rPr>
              <w:t>Leza</w:t>
            </w:r>
            <w:proofErr w:type="spellEnd"/>
            <w:r w:rsidRPr="00551A77">
              <w:rPr>
                <w:rFonts w:eastAsia="Times New Roman" w:cstheme="minorHAnsi"/>
                <w:color w:val="000000"/>
                <w:lang w:val="en-US" w:eastAsia="es-ES"/>
              </w:rPr>
              <w:t xml:space="preserve"> JC, Moro MA, </w:t>
            </w:r>
            <w:proofErr w:type="spellStart"/>
            <w:r w:rsidRPr="00551A77">
              <w:rPr>
                <w:rFonts w:eastAsia="Times New Roman" w:cstheme="minorHAnsi"/>
                <w:color w:val="000000"/>
                <w:lang w:val="en-US" w:eastAsia="es-ES"/>
              </w:rPr>
              <w:t>Lizasoain</w:t>
            </w:r>
            <w:proofErr w:type="spellEnd"/>
            <w:r w:rsidRPr="00551A77">
              <w:rPr>
                <w:rFonts w:eastAsia="Times New Roman" w:cstheme="minorHAnsi"/>
                <w:color w:val="000000"/>
                <w:lang w:val="en-US" w:eastAsia="es-ES"/>
              </w:rPr>
              <w:t xml:space="preserve"> I. Toll-like receptor 4 is involved in </w:t>
            </w:r>
            <w:proofErr w:type="spellStart"/>
            <w:r w:rsidRPr="00551A77">
              <w:rPr>
                <w:rFonts w:eastAsia="Times New Roman" w:cstheme="minorHAnsi"/>
                <w:color w:val="000000"/>
                <w:lang w:val="en-US" w:eastAsia="es-ES"/>
              </w:rPr>
              <w:t>subacute</w:t>
            </w:r>
            <w:proofErr w:type="spellEnd"/>
            <w:r w:rsidRPr="00551A77">
              <w:rPr>
                <w:rFonts w:eastAsia="Times New Roman" w:cstheme="minorHAnsi"/>
                <w:color w:val="000000"/>
                <w:lang w:val="en-US" w:eastAsia="es-ES"/>
              </w:rPr>
              <w:t xml:space="preserve"> stress-induced worsening of experimental stroke. </w:t>
            </w:r>
            <w:proofErr w:type="spellStart"/>
            <w:r w:rsidRPr="005C531A">
              <w:rPr>
                <w:rFonts w:eastAsia="Times New Roman" w:cstheme="minorHAnsi"/>
                <w:color w:val="000000"/>
                <w:lang w:eastAsia="es-ES"/>
              </w:rPr>
              <w:t>Stroke</w:t>
            </w:r>
            <w:proofErr w:type="spellEnd"/>
            <w:r w:rsidRPr="005C531A">
              <w:rPr>
                <w:rFonts w:eastAsia="Times New Roman" w:cstheme="minorHAnsi"/>
                <w:color w:val="000000"/>
                <w:lang w:eastAsia="es-ES"/>
              </w:rPr>
              <w:t>. 2008. 39: 1314-20.</w:t>
            </w:r>
          </w:p>
        </w:tc>
      </w:tr>
      <w:tr w:rsidR="00884DA0" w:rsidRPr="005C531A" w:rsidTr="00884DA0">
        <w:trPr>
          <w:trHeight w:val="300"/>
        </w:trPr>
        <w:tc>
          <w:tcPr>
            <w:tcW w:w="1448"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1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6.499</w:t>
            </w:r>
          </w:p>
        </w:tc>
        <w:tc>
          <w:tcPr>
            <w:tcW w:w="1501"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b/>
          <w:lang w:val="es-ES_tradnl"/>
        </w:rPr>
      </w:pPr>
    </w:p>
    <w:p w:rsidR="00884DA0" w:rsidRPr="005C531A" w:rsidRDefault="00884DA0" w:rsidP="000161DF">
      <w:pPr>
        <w:jc w:val="both"/>
        <w:rPr>
          <w:rFonts w:cstheme="minorHAnsi"/>
          <w:b/>
          <w:lang w:val="es-ES_tradnl"/>
        </w:rPr>
      </w:pPr>
    </w:p>
    <w:p w:rsidR="00884DA0" w:rsidRDefault="00884DA0" w:rsidP="000161DF">
      <w:pPr>
        <w:jc w:val="both"/>
        <w:rPr>
          <w:rFonts w:cstheme="minorHAnsi"/>
          <w:b/>
          <w:lang w:val="es-ES_tradnl"/>
        </w:rPr>
      </w:pPr>
    </w:p>
    <w:p w:rsidR="00884DA0" w:rsidRPr="005C531A" w:rsidRDefault="00884DA0" w:rsidP="000161DF">
      <w:pPr>
        <w:jc w:val="both"/>
        <w:rPr>
          <w:rFonts w:cstheme="minorHAnsi"/>
          <w:b/>
          <w:lang w:val="es-ES_tradnl"/>
        </w:rPr>
      </w:pPr>
    </w:p>
    <w:tbl>
      <w:tblPr>
        <w:tblW w:w="5048" w:type="pct"/>
        <w:tblLayout w:type="fixed"/>
        <w:tblCellMar>
          <w:left w:w="70" w:type="dxa"/>
          <w:right w:w="70" w:type="dxa"/>
        </w:tblCellMar>
        <w:tblLook w:val="04A0" w:firstRow="1" w:lastRow="0" w:firstColumn="1" w:lastColumn="0" w:noHBand="0" w:noVBand="1"/>
      </w:tblPr>
      <w:tblGrid>
        <w:gridCol w:w="2480"/>
        <w:gridCol w:w="487"/>
        <w:gridCol w:w="1512"/>
        <w:gridCol w:w="176"/>
        <w:gridCol w:w="1429"/>
        <w:gridCol w:w="649"/>
        <w:gridCol w:w="1985"/>
        <w:gridCol w:w="9"/>
      </w:tblGrid>
      <w:tr w:rsidR="00884DA0" w:rsidRPr="005C531A" w:rsidTr="00884DA0">
        <w:trPr>
          <w:trHeight w:val="300"/>
        </w:trPr>
        <w:tc>
          <w:tcPr>
            <w:tcW w:w="1421"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Título de la tesis </w:t>
            </w:r>
          </w:p>
        </w:tc>
        <w:tc>
          <w:tcPr>
            <w:tcW w:w="3579"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Impacto fenotípico y funcional de quimeras de CD3 gamma Y CD3 delta en el complejo TCR/CD3 humano deficiente de CD3gamma</w:t>
            </w:r>
          </w:p>
        </w:tc>
      </w:tr>
      <w:tr w:rsidR="00884DA0" w:rsidRPr="005C531A" w:rsidTr="00884DA0">
        <w:trPr>
          <w:trHeight w:val="300"/>
        </w:trPr>
        <w:tc>
          <w:tcPr>
            <w:tcW w:w="1421"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79"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val="pt-BR" w:eastAsia="es-ES"/>
              </w:rPr>
            </w:pPr>
            <w:r w:rsidRPr="005C531A">
              <w:rPr>
                <w:rFonts w:eastAsia="Times New Roman" w:cstheme="minorHAnsi"/>
                <w:lang w:val="pt-BR" w:eastAsia="es-ES"/>
              </w:rPr>
              <w:t xml:space="preserve">José Ramon Regueiro, José </w:t>
            </w:r>
            <w:proofErr w:type="spellStart"/>
            <w:r w:rsidRPr="005C531A">
              <w:rPr>
                <w:rFonts w:eastAsia="Times New Roman" w:cstheme="minorHAnsi"/>
                <w:lang w:val="pt-BR" w:eastAsia="es-ES"/>
              </w:rPr>
              <w:t>María</w:t>
            </w:r>
            <w:proofErr w:type="spellEnd"/>
            <w:r w:rsidRPr="005C531A">
              <w:rPr>
                <w:rFonts w:eastAsia="Times New Roman" w:cstheme="minorHAnsi"/>
                <w:lang w:val="pt-BR" w:eastAsia="es-ES"/>
              </w:rPr>
              <w:t xml:space="preserve"> Martín </w:t>
            </w:r>
            <w:proofErr w:type="gramStart"/>
            <w:r w:rsidRPr="005C531A">
              <w:rPr>
                <w:rFonts w:eastAsia="Times New Roman" w:cstheme="minorHAnsi"/>
                <w:lang w:val="pt-BR" w:eastAsia="es-ES"/>
              </w:rPr>
              <w:t>Fernández</w:t>
            </w:r>
            <w:proofErr w:type="gramEnd"/>
            <w:r w:rsidRPr="005C531A">
              <w:rPr>
                <w:rFonts w:eastAsia="Times New Roman" w:cstheme="minorHAnsi"/>
                <w:lang w:val="pt-BR" w:eastAsia="es-ES"/>
              </w:rPr>
              <w:t xml:space="preserve"> </w:t>
            </w:r>
          </w:p>
        </w:tc>
      </w:tr>
      <w:tr w:rsidR="00884DA0" w:rsidRPr="005C531A" w:rsidTr="00884DA0">
        <w:trPr>
          <w:trHeight w:val="300"/>
        </w:trPr>
        <w:tc>
          <w:tcPr>
            <w:tcW w:w="1421"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79"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Alberto Crespo Guardo</w:t>
            </w:r>
          </w:p>
        </w:tc>
      </w:tr>
      <w:tr w:rsidR="00884DA0" w:rsidRPr="005C531A" w:rsidTr="00884DA0">
        <w:trPr>
          <w:trHeight w:val="300"/>
        </w:trPr>
        <w:tc>
          <w:tcPr>
            <w:tcW w:w="1421"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2009</w:t>
            </w:r>
          </w:p>
        </w:tc>
        <w:tc>
          <w:tcPr>
            <w:tcW w:w="920"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51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Mención Europea</w:t>
            </w:r>
          </w:p>
        </w:tc>
      </w:tr>
      <w:tr w:rsidR="00884DA0" w:rsidRPr="005C531A" w:rsidTr="00884DA0">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val="en-US" w:eastAsia="es-ES"/>
              </w:rPr>
            </w:pPr>
            <w:proofErr w:type="spellStart"/>
            <w:r w:rsidRPr="005C531A">
              <w:rPr>
                <w:rFonts w:eastAsia="Times New Roman" w:cstheme="minorHAnsi"/>
                <w:color w:val="000000"/>
                <w:lang w:eastAsia="es-ES"/>
              </w:rPr>
              <w:t>Siegers</w:t>
            </w:r>
            <w:proofErr w:type="spellEnd"/>
            <w:r w:rsidRPr="005C531A">
              <w:rPr>
                <w:rFonts w:eastAsia="Times New Roman" w:cstheme="minorHAnsi"/>
                <w:color w:val="000000"/>
                <w:lang w:eastAsia="es-ES"/>
              </w:rPr>
              <w:t xml:space="preserve"> GM, </w:t>
            </w:r>
            <w:proofErr w:type="spellStart"/>
            <w:r w:rsidRPr="005C531A">
              <w:rPr>
                <w:rFonts w:eastAsia="Times New Roman" w:cstheme="minorHAnsi"/>
                <w:color w:val="000000"/>
                <w:lang w:eastAsia="es-ES"/>
              </w:rPr>
              <w:t>Swamy</w:t>
            </w:r>
            <w:proofErr w:type="spellEnd"/>
            <w:r w:rsidRPr="005C531A">
              <w:rPr>
                <w:rFonts w:eastAsia="Times New Roman" w:cstheme="minorHAnsi"/>
                <w:color w:val="000000"/>
                <w:lang w:eastAsia="es-ES"/>
              </w:rPr>
              <w:t xml:space="preserve"> M, </w:t>
            </w:r>
            <w:proofErr w:type="spellStart"/>
            <w:r w:rsidRPr="005C531A">
              <w:rPr>
                <w:rFonts w:eastAsia="Times New Roman" w:cstheme="minorHAnsi"/>
                <w:color w:val="000000"/>
                <w:lang w:eastAsia="es-ES"/>
              </w:rPr>
              <w:t>Fernandez-Malave</w:t>
            </w:r>
            <w:proofErr w:type="spellEnd"/>
            <w:r w:rsidRPr="005C531A">
              <w:rPr>
                <w:rFonts w:eastAsia="Times New Roman" w:cstheme="minorHAnsi"/>
                <w:color w:val="000000"/>
                <w:lang w:eastAsia="es-ES"/>
              </w:rPr>
              <w:t xml:space="preserve"> E, </w:t>
            </w:r>
            <w:proofErr w:type="spellStart"/>
            <w:r w:rsidRPr="005C531A">
              <w:rPr>
                <w:rFonts w:eastAsia="Times New Roman" w:cstheme="minorHAnsi"/>
                <w:color w:val="000000"/>
                <w:lang w:eastAsia="es-ES"/>
              </w:rPr>
              <w:t>Minguet</w:t>
            </w:r>
            <w:proofErr w:type="spellEnd"/>
            <w:r w:rsidRPr="005C531A">
              <w:rPr>
                <w:rFonts w:eastAsia="Times New Roman" w:cstheme="minorHAnsi"/>
                <w:color w:val="000000"/>
                <w:lang w:eastAsia="es-ES"/>
              </w:rPr>
              <w:t xml:space="preserve"> S, </w:t>
            </w:r>
            <w:proofErr w:type="spellStart"/>
            <w:r w:rsidRPr="005C531A">
              <w:rPr>
                <w:rFonts w:eastAsia="Times New Roman" w:cstheme="minorHAnsi"/>
                <w:color w:val="000000"/>
                <w:lang w:eastAsia="es-ES"/>
              </w:rPr>
              <w:t>Rathmann</w:t>
            </w:r>
            <w:proofErr w:type="spellEnd"/>
            <w:r w:rsidRPr="005C531A">
              <w:rPr>
                <w:rFonts w:eastAsia="Times New Roman" w:cstheme="minorHAnsi"/>
                <w:color w:val="000000"/>
                <w:lang w:eastAsia="es-ES"/>
              </w:rPr>
              <w:t xml:space="preserve"> S, </w:t>
            </w:r>
            <w:r w:rsidRPr="005C531A">
              <w:rPr>
                <w:rFonts w:eastAsia="Times New Roman" w:cstheme="minorHAnsi"/>
                <w:b/>
                <w:color w:val="000000"/>
                <w:lang w:eastAsia="es-ES"/>
              </w:rPr>
              <w:t>Guardo AC</w:t>
            </w:r>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Perez</w:t>
            </w:r>
            <w:proofErr w:type="spellEnd"/>
            <w:r w:rsidRPr="005C531A">
              <w:rPr>
                <w:rFonts w:eastAsia="Times New Roman" w:cstheme="minorHAnsi"/>
                <w:color w:val="000000"/>
                <w:lang w:eastAsia="es-ES"/>
              </w:rPr>
              <w:t xml:space="preserve">-Flores V, </w:t>
            </w:r>
            <w:proofErr w:type="spellStart"/>
            <w:r w:rsidRPr="005C531A">
              <w:rPr>
                <w:rFonts w:eastAsia="Times New Roman" w:cstheme="minorHAnsi"/>
                <w:color w:val="000000"/>
                <w:lang w:eastAsia="es-ES"/>
              </w:rPr>
              <w:t>Regueiro</w:t>
            </w:r>
            <w:proofErr w:type="spellEnd"/>
            <w:r w:rsidRPr="005C531A">
              <w:rPr>
                <w:rFonts w:eastAsia="Times New Roman" w:cstheme="minorHAnsi"/>
                <w:color w:val="000000"/>
                <w:lang w:eastAsia="es-ES"/>
              </w:rPr>
              <w:t xml:space="preserve"> JR, </w:t>
            </w:r>
            <w:proofErr w:type="spellStart"/>
            <w:r w:rsidRPr="005C531A">
              <w:rPr>
                <w:rFonts w:eastAsia="Times New Roman" w:cstheme="minorHAnsi"/>
                <w:color w:val="000000"/>
                <w:lang w:eastAsia="es-ES"/>
              </w:rPr>
              <w:t>Alarcon</w:t>
            </w:r>
            <w:proofErr w:type="spellEnd"/>
            <w:r w:rsidRPr="005C531A">
              <w:rPr>
                <w:rFonts w:eastAsia="Times New Roman" w:cstheme="minorHAnsi"/>
                <w:color w:val="000000"/>
                <w:lang w:eastAsia="es-ES"/>
              </w:rPr>
              <w:t xml:space="preserve"> B, </w:t>
            </w:r>
            <w:proofErr w:type="spellStart"/>
            <w:r w:rsidRPr="005C531A">
              <w:rPr>
                <w:rFonts w:eastAsia="Times New Roman" w:cstheme="minorHAnsi"/>
                <w:color w:val="000000"/>
                <w:lang w:eastAsia="es-ES"/>
              </w:rPr>
              <w:t>Fisch</w:t>
            </w:r>
            <w:proofErr w:type="spellEnd"/>
            <w:r w:rsidRPr="005C531A">
              <w:rPr>
                <w:rFonts w:eastAsia="Times New Roman" w:cstheme="minorHAnsi"/>
                <w:color w:val="000000"/>
                <w:lang w:eastAsia="es-ES"/>
              </w:rPr>
              <w:t xml:space="preserve"> P, </w:t>
            </w:r>
            <w:proofErr w:type="spellStart"/>
            <w:r w:rsidRPr="005C531A">
              <w:rPr>
                <w:rFonts w:eastAsia="Times New Roman" w:cstheme="minorHAnsi"/>
                <w:color w:val="000000"/>
                <w:lang w:eastAsia="es-ES"/>
              </w:rPr>
              <w:t>Schamel</w:t>
            </w:r>
            <w:proofErr w:type="spellEnd"/>
            <w:r w:rsidRPr="005C531A">
              <w:rPr>
                <w:rFonts w:eastAsia="Times New Roman" w:cstheme="minorHAnsi"/>
                <w:color w:val="000000"/>
                <w:lang w:eastAsia="es-ES"/>
              </w:rPr>
              <w:t xml:space="preserve"> WW.  </w:t>
            </w:r>
            <w:r w:rsidRPr="005C531A">
              <w:rPr>
                <w:rFonts w:eastAsia="Times New Roman" w:cstheme="minorHAnsi"/>
                <w:color w:val="000000"/>
                <w:lang w:val="en-US" w:eastAsia="es-ES"/>
              </w:rPr>
              <w:t xml:space="preserve">Different composition of the human and the mouse </w:t>
            </w:r>
            <w:r w:rsidRPr="005C531A">
              <w:rPr>
                <w:rFonts w:eastAsia="Times New Roman" w:cstheme="minorHAnsi"/>
                <w:color w:val="000000"/>
                <w:lang w:eastAsia="es-ES"/>
              </w:rPr>
              <w:t>γ</w:t>
            </w:r>
            <w:r w:rsidRPr="005C531A">
              <w:rPr>
                <w:rFonts w:eastAsia="Times New Roman" w:cstheme="minorHAnsi"/>
                <w:color w:val="000000"/>
                <w:lang w:val="en-US" w:eastAsia="es-ES"/>
              </w:rPr>
              <w:t xml:space="preserve">δ T cell receptor explains different phenotypes of CD3γ and CD3δ </w:t>
            </w:r>
            <w:proofErr w:type="spellStart"/>
            <w:r w:rsidRPr="005C531A">
              <w:rPr>
                <w:rFonts w:eastAsia="Times New Roman" w:cstheme="minorHAnsi"/>
                <w:color w:val="000000"/>
                <w:lang w:val="en-US" w:eastAsia="es-ES"/>
              </w:rPr>
              <w:t>immunodeficiencies</w:t>
            </w:r>
            <w:proofErr w:type="spellEnd"/>
            <w:r w:rsidRPr="005C531A">
              <w:rPr>
                <w:rFonts w:eastAsia="Times New Roman" w:cstheme="minorHAnsi"/>
                <w:color w:val="000000"/>
                <w:lang w:val="en-US" w:eastAsia="es-ES"/>
              </w:rPr>
              <w:t xml:space="preserve">. J </w:t>
            </w:r>
            <w:proofErr w:type="spellStart"/>
            <w:r w:rsidRPr="005C531A">
              <w:rPr>
                <w:rFonts w:eastAsia="Times New Roman" w:cstheme="minorHAnsi"/>
                <w:color w:val="000000"/>
                <w:lang w:val="en-US" w:eastAsia="es-ES"/>
              </w:rPr>
              <w:t>Exp</w:t>
            </w:r>
            <w:proofErr w:type="spellEnd"/>
            <w:r w:rsidRPr="005C531A">
              <w:rPr>
                <w:rFonts w:eastAsia="Times New Roman" w:cstheme="minorHAnsi"/>
                <w:color w:val="000000"/>
                <w:lang w:val="en-US" w:eastAsia="es-ES"/>
              </w:rPr>
              <w:t xml:space="preserve"> Med 204: 2537-44 (2007).</w:t>
            </w:r>
          </w:p>
        </w:tc>
      </w:tr>
      <w:tr w:rsidR="00884DA0" w:rsidRPr="005C531A" w:rsidTr="00884DA0">
        <w:trPr>
          <w:gridAfter w:val="1"/>
          <w:wAfter w:w="6" w:type="pct"/>
          <w:trHeight w:val="300"/>
        </w:trPr>
        <w:tc>
          <w:tcPr>
            <w:tcW w:w="1700"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96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14.0</w:t>
            </w:r>
          </w:p>
        </w:tc>
        <w:tc>
          <w:tcPr>
            <w:tcW w:w="1191"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11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b/>
          <w:lang w:val="es-ES_tradnl"/>
        </w:rPr>
      </w:pPr>
    </w:p>
    <w:tbl>
      <w:tblPr>
        <w:tblW w:w="8717" w:type="dxa"/>
        <w:tblLayout w:type="fixed"/>
        <w:tblCellMar>
          <w:left w:w="70" w:type="dxa"/>
          <w:right w:w="70" w:type="dxa"/>
        </w:tblCellMar>
        <w:tblLook w:val="04A0" w:firstRow="1" w:lastRow="0" w:firstColumn="1" w:lastColumn="0" w:noHBand="0" w:noVBand="1"/>
      </w:tblPr>
      <w:tblGrid>
        <w:gridCol w:w="2480"/>
        <w:gridCol w:w="169"/>
        <w:gridCol w:w="1957"/>
        <w:gridCol w:w="186"/>
        <w:gridCol w:w="1374"/>
        <w:gridCol w:w="1170"/>
        <w:gridCol w:w="1381"/>
      </w:tblGrid>
      <w:tr w:rsidR="00884DA0" w:rsidRPr="005C531A" w:rsidTr="00884DA0">
        <w:trPr>
          <w:trHeight w:val="300"/>
        </w:trPr>
        <w:tc>
          <w:tcPr>
            <w:tcW w:w="2480"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cstheme="minorHAnsi"/>
                <w:b/>
                <w:lang w:val="es-ES_tradnl"/>
              </w:rPr>
              <w:br w:type="page"/>
            </w:r>
            <w:r w:rsidRPr="005C531A">
              <w:rPr>
                <w:rFonts w:eastAsia="Times New Roman" w:cstheme="minorHAnsi"/>
                <w:color w:val="000000"/>
                <w:lang w:eastAsia="es-ES"/>
              </w:rPr>
              <w:t xml:space="preserve">Título de la tesis </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widowControl w:val="0"/>
              <w:autoSpaceDE w:val="0"/>
              <w:autoSpaceDN w:val="0"/>
              <w:adjustRightInd w:val="0"/>
              <w:spacing w:after="0" w:line="240" w:lineRule="auto"/>
              <w:jc w:val="both"/>
              <w:rPr>
                <w:rFonts w:eastAsia="Times New Roman" w:cstheme="minorHAnsi"/>
                <w:color w:val="000000"/>
                <w:lang w:eastAsia="es-ES"/>
              </w:rPr>
            </w:pPr>
            <w:r w:rsidRPr="005C531A">
              <w:rPr>
                <w:rFonts w:cstheme="minorHAnsi"/>
                <w:lang w:eastAsia="es-ES"/>
              </w:rPr>
              <w:t xml:space="preserve">Efecto del tratamiento con el agonista </w:t>
            </w:r>
            <w:proofErr w:type="spellStart"/>
            <w:r w:rsidRPr="005C531A">
              <w:rPr>
                <w:rFonts w:cstheme="minorHAnsi"/>
                <w:lang w:eastAsia="es-ES"/>
              </w:rPr>
              <w:t>cannabinoide</w:t>
            </w:r>
            <w:proofErr w:type="spellEnd"/>
            <w:r w:rsidRPr="005C531A">
              <w:rPr>
                <w:rFonts w:cstheme="minorHAnsi"/>
                <w:lang w:eastAsia="es-ES"/>
              </w:rPr>
              <w:t xml:space="preserve"> </w:t>
            </w:r>
            <w:proofErr w:type="spellStart"/>
            <w:r w:rsidRPr="005C531A">
              <w:rPr>
                <w:rFonts w:cstheme="minorHAnsi"/>
                <w:lang w:eastAsia="es-ES"/>
              </w:rPr>
              <w:t>Win</w:t>
            </w:r>
            <w:proofErr w:type="spellEnd"/>
            <w:r w:rsidRPr="005C531A">
              <w:rPr>
                <w:rFonts w:cstheme="minorHAnsi"/>
                <w:lang w:eastAsia="es-ES"/>
              </w:rPr>
              <w:t xml:space="preserve"> 55212-2 en modelos experimentales de encefalopatía </w:t>
            </w:r>
            <w:proofErr w:type="spellStart"/>
            <w:r w:rsidRPr="005C531A">
              <w:rPr>
                <w:rFonts w:cstheme="minorHAnsi"/>
                <w:lang w:eastAsia="es-ES"/>
              </w:rPr>
              <w:t>hipóxico</w:t>
            </w:r>
            <w:proofErr w:type="spellEnd"/>
            <w:r w:rsidRPr="005C531A">
              <w:rPr>
                <w:rFonts w:cstheme="minorHAnsi"/>
                <w:lang w:eastAsia="es-ES"/>
              </w:rPr>
              <w:t>-isquémica neonatal.</w:t>
            </w:r>
          </w:p>
        </w:tc>
      </w:tr>
      <w:tr w:rsidR="00884DA0" w:rsidRPr="005C531A" w:rsidTr="00884DA0">
        <w:trPr>
          <w:trHeight w:val="300"/>
        </w:trPr>
        <w:tc>
          <w:tcPr>
            <w:tcW w:w="2480"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Ignacio </w:t>
            </w:r>
            <w:proofErr w:type="spellStart"/>
            <w:r w:rsidRPr="005C531A">
              <w:rPr>
                <w:rFonts w:eastAsia="Times New Roman" w:cstheme="minorHAnsi"/>
                <w:color w:val="000000"/>
                <w:lang w:eastAsia="es-ES"/>
              </w:rPr>
              <w:t>Lizasoain</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Jose</w:t>
            </w:r>
            <w:proofErr w:type="spellEnd"/>
            <w:r w:rsidRPr="005C531A">
              <w:rPr>
                <w:rFonts w:eastAsia="Times New Roman" w:cstheme="minorHAnsi"/>
                <w:color w:val="000000"/>
                <w:lang w:eastAsia="es-ES"/>
              </w:rPr>
              <w:t xml:space="preserve"> A </w:t>
            </w:r>
            <w:proofErr w:type="spellStart"/>
            <w:r w:rsidRPr="005C531A">
              <w:rPr>
                <w:rFonts w:eastAsia="Times New Roman" w:cstheme="minorHAnsi"/>
                <w:color w:val="000000"/>
                <w:lang w:eastAsia="es-ES"/>
              </w:rPr>
              <w:t>Martinez-Orgado</w:t>
            </w:r>
            <w:proofErr w:type="spellEnd"/>
          </w:p>
        </w:tc>
      </w:tr>
      <w:tr w:rsidR="00884DA0" w:rsidRPr="005C531A" w:rsidTr="00884DA0">
        <w:trPr>
          <w:trHeight w:val="300"/>
        </w:trPr>
        <w:tc>
          <w:tcPr>
            <w:tcW w:w="2480"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David Fernández-López</w:t>
            </w:r>
          </w:p>
        </w:tc>
      </w:tr>
      <w:tr w:rsidR="00884DA0" w:rsidRPr="005C531A" w:rsidTr="00884DA0">
        <w:trPr>
          <w:trHeight w:val="300"/>
        </w:trPr>
        <w:tc>
          <w:tcPr>
            <w:tcW w:w="2480" w:type="dxa"/>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2009</w:t>
            </w:r>
          </w:p>
        </w:tc>
        <w:tc>
          <w:tcPr>
            <w:tcW w:w="1560"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Premio extraordinario Mención Europea</w:t>
            </w:r>
          </w:p>
        </w:tc>
      </w:tr>
      <w:tr w:rsidR="00884DA0" w:rsidRPr="005C531A" w:rsidTr="00884DA0">
        <w:trPr>
          <w:trHeight w:val="300"/>
        </w:trPr>
        <w:tc>
          <w:tcPr>
            <w:tcW w:w="8717" w:type="dxa"/>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trHeight w:val="300"/>
        </w:trPr>
        <w:tc>
          <w:tcPr>
            <w:tcW w:w="87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widowControl w:val="0"/>
              <w:autoSpaceDE w:val="0"/>
              <w:autoSpaceDN w:val="0"/>
              <w:adjustRightInd w:val="0"/>
              <w:spacing w:after="0" w:line="240" w:lineRule="auto"/>
              <w:jc w:val="both"/>
              <w:rPr>
                <w:rFonts w:cstheme="minorHAnsi"/>
                <w:lang w:eastAsia="es-ES"/>
              </w:rPr>
            </w:pPr>
            <w:r w:rsidRPr="005C531A">
              <w:rPr>
                <w:rFonts w:cstheme="minorHAnsi"/>
                <w:lang w:eastAsia="es-ES"/>
              </w:rPr>
              <w:t>Fernández-López D, Pradillo JM, García-</w:t>
            </w:r>
            <w:proofErr w:type="spellStart"/>
            <w:r w:rsidRPr="005C531A">
              <w:rPr>
                <w:rFonts w:cstheme="minorHAnsi"/>
                <w:lang w:eastAsia="es-ES"/>
              </w:rPr>
              <w:t>Yébenes</w:t>
            </w:r>
            <w:proofErr w:type="spellEnd"/>
            <w:r w:rsidRPr="005C531A">
              <w:rPr>
                <w:rFonts w:cstheme="minorHAnsi"/>
                <w:lang w:eastAsia="es-ES"/>
              </w:rPr>
              <w:t xml:space="preserve"> I, </w:t>
            </w:r>
            <w:proofErr w:type="spellStart"/>
            <w:r w:rsidRPr="005C531A">
              <w:rPr>
                <w:rFonts w:cstheme="minorHAnsi"/>
                <w:lang w:eastAsia="es-ES"/>
              </w:rPr>
              <w:t>Martinez-Orgado</w:t>
            </w:r>
            <w:proofErr w:type="spellEnd"/>
            <w:r w:rsidRPr="005C531A">
              <w:rPr>
                <w:rFonts w:cstheme="minorHAnsi"/>
                <w:lang w:eastAsia="es-ES"/>
              </w:rPr>
              <w:t xml:space="preserve"> J, Moro MA, </w:t>
            </w:r>
            <w:proofErr w:type="spellStart"/>
            <w:r w:rsidRPr="005C531A">
              <w:rPr>
                <w:rFonts w:cstheme="minorHAnsi"/>
                <w:lang w:eastAsia="es-ES"/>
              </w:rPr>
              <w:t>Lizasoain</w:t>
            </w:r>
            <w:proofErr w:type="spellEnd"/>
            <w:r w:rsidRPr="005C531A">
              <w:rPr>
                <w:rFonts w:cstheme="minorHAnsi"/>
                <w:lang w:eastAsia="es-ES"/>
              </w:rPr>
              <w:t xml:space="preserve"> I.</w:t>
            </w:r>
          </w:p>
          <w:p w:rsidR="00884DA0" w:rsidRPr="005C531A" w:rsidRDefault="00884DA0" w:rsidP="000161DF">
            <w:pPr>
              <w:widowControl w:val="0"/>
              <w:autoSpaceDE w:val="0"/>
              <w:autoSpaceDN w:val="0"/>
              <w:adjustRightInd w:val="0"/>
              <w:spacing w:after="0" w:line="240" w:lineRule="auto"/>
              <w:jc w:val="both"/>
              <w:rPr>
                <w:rFonts w:cstheme="minorHAnsi"/>
                <w:lang w:val="en-US" w:eastAsia="es-ES"/>
              </w:rPr>
            </w:pPr>
            <w:r w:rsidRPr="005C531A">
              <w:rPr>
                <w:rFonts w:cstheme="minorHAnsi"/>
                <w:lang w:val="en-US" w:eastAsia="es-ES"/>
              </w:rPr>
              <w:t xml:space="preserve">The synthetic cannabinoid agonist WIN55212-2 promotes </w:t>
            </w:r>
            <w:proofErr w:type="spellStart"/>
            <w:r w:rsidRPr="005C531A">
              <w:rPr>
                <w:rFonts w:cstheme="minorHAnsi"/>
                <w:lang w:val="en-US" w:eastAsia="es-ES"/>
              </w:rPr>
              <w:t>neuroblast</w:t>
            </w:r>
            <w:proofErr w:type="spellEnd"/>
            <w:r w:rsidRPr="005C531A">
              <w:rPr>
                <w:rFonts w:cstheme="minorHAnsi"/>
                <w:lang w:val="en-US" w:eastAsia="es-ES"/>
              </w:rPr>
              <w:t xml:space="preserve"> generation, </w:t>
            </w:r>
            <w:proofErr w:type="spellStart"/>
            <w:r w:rsidRPr="005C531A">
              <w:rPr>
                <w:rFonts w:cstheme="minorHAnsi"/>
                <w:lang w:val="en-US" w:eastAsia="es-ES"/>
              </w:rPr>
              <w:t>oligodendrogenesis</w:t>
            </w:r>
            <w:proofErr w:type="spellEnd"/>
            <w:r w:rsidRPr="005C531A">
              <w:rPr>
                <w:rFonts w:cstheme="minorHAnsi"/>
                <w:lang w:val="en-US" w:eastAsia="es-ES"/>
              </w:rPr>
              <w:t xml:space="preserve"> and </w:t>
            </w:r>
            <w:proofErr w:type="spellStart"/>
            <w:r w:rsidRPr="005C531A">
              <w:rPr>
                <w:rFonts w:cstheme="minorHAnsi"/>
                <w:lang w:val="en-US" w:eastAsia="es-ES"/>
              </w:rPr>
              <w:t>remyelination</w:t>
            </w:r>
            <w:proofErr w:type="spellEnd"/>
            <w:r w:rsidRPr="005C531A">
              <w:rPr>
                <w:rFonts w:cstheme="minorHAnsi"/>
                <w:lang w:val="en-US" w:eastAsia="es-ES"/>
              </w:rPr>
              <w:t xml:space="preserve"> after neonatal rat brain hypoxia-</w:t>
            </w:r>
            <w:r w:rsidRPr="00551A77">
              <w:rPr>
                <w:rFonts w:cstheme="minorHAnsi"/>
                <w:lang w:val="en-US" w:eastAsia="es-ES"/>
              </w:rPr>
              <w:t xml:space="preserve">ischemia. </w:t>
            </w:r>
            <w:proofErr w:type="spellStart"/>
            <w:r w:rsidRPr="005C531A">
              <w:rPr>
                <w:rFonts w:cstheme="minorHAnsi"/>
                <w:lang w:eastAsia="es-ES"/>
              </w:rPr>
              <w:t>Stroke</w:t>
            </w:r>
            <w:proofErr w:type="spellEnd"/>
            <w:r w:rsidRPr="005C531A">
              <w:rPr>
                <w:rFonts w:cstheme="minorHAnsi"/>
                <w:lang w:eastAsia="es-ES"/>
              </w:rPr>
              <w:t>. 2010. 41: 2956-64</w:t>
            </w:r>
          </w:p>
        </w:tc>
      </w:tr>
      <w:tr w:rsidR="00884DA0" w:rsidRPr="005C531A" w:rsidTr="00884DA0">
        <w:trPr>
          <w:trHeight w:val="300"/>
        </w:trPr>
        <w:tc>
          <w:tcPr>
            <w:tcW w:w="2649"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5.756 (JCR-2010)</w:t>
            </w:r>
          </w:p>
        </w:tc>
        <w:tc>
          <w:tcPr>
            <w:tcW w:w="2544" w:type="dxa"/>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rPr>
      </w:pPr>
    </w:p>
    <w:tbl>
      <w:tblPr>
        <w:tblW w:w="5000" w:type="pct"/>
        <w:tblLayout w:type="fixed"/>
        <w:tblCellMar>
          <w:left w:w="70" w:type="dxa"/>
          <w:right w:w="70" w:type="dxa"/>
        </w:tblCellMar>
        <w:tblLook w:val="04A0" w:firstRow="1" w:lastRow="0" w:firstColumn="1" w:lastColumn="0" w:noHBand="0" w:noVBand="1"/>
      </w:tblPr>
      <w:tblGrid>
        <w:gridCol w:w="2484"/>
        <w:gridCol w:w="97"/>
        <w:gridCol w:w="2035"/>
        <w:gridCol w:w="182"/>
        <w:gridCol w:w="1369"/>
        <w:gridCol w:w="1274"/>
        <w:gridCol w:w="1134"/>
        <w:gridCol w:w="69"/>
      </w:tblGrid>
      <w:tr w:rsidR="00884DA0" w:rsidRPr="005C531A"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Título de la tesis</w:t>
            </w:r>
          </w:p>
        </w:tc>
        <w:tc>
          <w:tcPr>
            <w:tcW w:w="356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bCs/>
                <w:color w:val="000000"/>
                <w:lang w:eastAsia="es-ES"/>
              </w:rPr>
              <w:t xml:space="preserve">Efecto del estrés en la respuesta </w:t>
            </w:r>
            <w:proofErr w:type="spellStart"/>
            <w:r w:rsidRPr="005C531A">
              <w:rPr>
                <w:rFonts w:eastAsia="Times New Roman" w:cstheme="minorHAnsi"/>
                <w:bCs/>
                <w:color w:val="000000"/>
                <w:lang w:eastAsia="es-ES"/>
              </w:rPr>
              <w:t>neuroinflamatoria</w:t>
            </w:r>
            <w:proofErr w:type="spellEnd"/>
            <w:r w:rsidRPr="005C531A">
              <w:rPr>
                <w:rFonts w:eastAsia="Times New Roman" w:cstheme="minorHAnsi"/>
                <w:bCs/>
                <w:color w:val="000000"/>
                <w:lang w:eastAsia="es-ES"/>
              </w:rPr>
              <w:t xml:space="preserve"> en dos  modelos de patología neurológica: Encefalomielitis Alérgica Experimental y Enfermedad de Alzheimer</w:t>
            </w:r>
          </w:p>
        </w:tc>
      </w:tr>
      <w:tr w:rsidR="00884DA0" w:rsidRPr="005C531A"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6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Juan Carlos </w:t>
            </w:r>
            <w:proofErr w:type="spellStart"/>
            <w:r w:rsidRPr="005C531A">
              <w:rPr>
                <w:rFonts w:eastAsia="Times New Roman" w:cstheme="minorHAnsi"/>
                <w:color w:val="000000"/>
                <w:lang w:eastAsia="es-ES"/>
              </w:rPr>
              <w:t>Leza</w:t>
            </w:r>
            <w:proofErr w:type="spellEnd"/>
            <w:r w:rsidRPr="005C531A">
              <w:rPr>
                <w:rFonts w:eastAsia="Times New Roman" w:cstheme="minorHAnsi"/>
                <w:color w:val="000000"/>
                <w:lang w:eastAsia="es-ES"/>
              </w:rPr>
              <w:t xml:space="preserve"> y José Luis Muñoz Madrigal</w:t>
            </w:r>
          </w:p>
        </w:tc>
      </w:tr>
      <w:tr w:rsidR="00884DA0" w:rsidRPr="005C531A"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6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Arial" w:cstheme="minorHAnsi"/>
                <w:lang w:val="es-ES_tradnl"/>
              </w:rPr>
              <w:t>Beatriz Gómez Pérez Nievas</w:t>
            </w:r>
          </w:p>
        </w:tc>
      </w:tr>
      <w:tr w:rsidR="00884DA0" w:rsidRPr="005C531A" w:rsidTr="00884DA0">
        <w:trPr>
          <w:trHeight w:val="300"/>
        </w:trPr>
        <w:tc>
          <w:tcPr>
            <w:tcW w:w="1437"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2009</w:t>
            </w:r>
          </w:p>
        </w:tc>
        <w:tc>
          <w:tcPr>
            <w:tcW w:w="89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4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Sobresaliente </w:t>
            </w:r>
            <w:r w:rsidRPr="005C531A">
              <w:rPr>
                <w:rFonts w:eastAsia="Times New Roman" w:cstheme="minorHAnsi"/>
                <w:i/>
                <w:color w:val="000000"/>
                <w:lang w:eastAsia="es-ES"/>
              </w:rPr>
              <w:t>cum laude</w:t>
            </w:r>
            <w:r w:rsidRPr="005C531A">
              <w:rPr>
                <w:rFonts w:eastAsia="Times New Roman" w:cstheme="minorHAnsi"/>
                <w:color w:val="000000"/>
                <w:lang w:eastAsia="es-ES"/>
              </w:rPr>
              <w:t xml:space="preserve"> Premio extraordinario Mención Europea</w:t>
            </w:r>
          </w:p>
        </w:tc>
      </w:tr>
      <w:tr w:rsidR="00884DA0" w:rsidRPr="005C531A" w:rsidTr="00884DA0">
        <w:trPr>
          <w:gridAfter w:val="1"/>
          <w:wAfter w:w="40" w:type="pct"/>
          <w:trHeight w:val="300"/>
        </w:trPr>
        <w:tc>
          <w:tcPr>
            <w:tcW w:w="496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Artículo derivado de la tesis (cita completa)</w:t>
            </w:r>
          </w:p>
        </w:tc>
      </w:tr>
      <w:tr w:rsidR="00884DA0" w:rsidRPr="005C531A" w:rsidTr="00884DA0">
        <w:trPr>
          <w:gridAfter w:val="1"/>
          <w:wAfter w:w="40" w:type="pct"/>
          <w:trHeight w:val="300"/>
        </w:trPr>
        <w:tc>
          <w:tcPr>
            <w:tcW w:w="496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lang w:val="es-ES_tradnl" w:eastAsia="es-ES"/>
              </w:rPr>
              <w:t>Pérez-Nievas BG</w:t>
            </w:r>
            <w:r w:rsidRPr="005C531A">
              <w:rPr>
                <w:rFonts w:eastAsia="Times New Roman" w:cstheme="minorHAnsi"/>
                <w:lang w:eastAsia="es-ES"/>
              </w:rPr>
              <w:t xml:space="preserve">, </w:t>
            </w:r>
            <w:r w:rsidRPr="005C531A">
              <w:rPr>
                <w:rFonts w:eastAsia="Times New Roman" w:cstheme="minorHAnsi"/>
                <w:lang w:val="es-ES_tradnl" w:eastAsia="es-ES"/>
              </w:rPr>
              <w:t>García-Bueno B</w:t>
            </w:r>
            <w:r w:rsidRPr="005C531A">
              <w:rPr>
                <w:rFonts w:eastAsia="Times New Roman" w:cstheme="minorHAnsi"/>
                <w:lang w:eastAsia="es-ES"/>
              </w:rPr>
              <w:t>, M</w:t>
            </w:r>
            <w:proofErr w:type="spellStart"/>
            <w:r w:rsidRPr="005C531A">
              <w:rPr>
                <w:rFonts w:eastAsia="Times New Roman" w:cstheme="minorHAnsi"/>
                <w:lang w:val="es-ES_tradnl" w:eastAsia="es-ES"/>
              </w:rPr>
              <w:t>adrigal</w:t>
            </w:r>
            <w:proofErr w:type="spellEnd"/>
            <w:r w:rsidRPr="005C531A">
              <w:rPr>
                <w:rFonts w:eastAsia="Times New Roman" w:cstheme="minorHAnsi"/>
                <w:lang w:val="es-ES_tradnl" w:eastAsia="es-ES"/>
              </w:rPr>
              <w:t xml:space="preserve"> JLM, </w:t>
            </w:r>
            <w:proofErr w:type="spellStart"/>
            <w:r w:rsidRPr="005C531A">
              <w:rPr>
                <w:rFonts w:eastAsia="Times New Roman" w:cstheme="minorHAnsi"/>
                <w:lang w:val="es-ES_tradnl" w:eastAsia="es-ES"/>
              </w:rPr>
              <w:t>Leza</w:t>
            </w:r>
            <w:proofErr w:type="spellEnd"/>
            <w:r w:rsidRPr="005C531A">
              <w:rPr>
                <w:rFonts w:eastAsia="Times New Roman" w:cstheme="minorHAnsi"/>
                <w:lang w:val="es-ES_tradnl" w:eastAsia="es-ES"/>
              </w:rPr>
              <w:t xml:space="preserve"> JC. </w:t>
            </w:r>
            <w:r w:rsidRPr="005C531A">
              <w:rPr>
                <w:rFonts w:eastAsia="Times New Roman" w:cstheme="minorHAnsi"/>
                <w:lang w:val="en-GB" w:eastAsia="es-ES_tradnl"/>
              </w:rPr>
              <w:t xml:space="preserve">Chronic immobilisation stress ameliorates clinical score and </w:t>
            </w:r>
            <w:proofErr w:type="spellStart"/>
            <w:r w:rsidRPr="005C531A">
              <w:rPr>
                <w:rFonts w:eastAsia="Times New Roman" w:cstheme="minorHAnsi"/>
                <w:lang w:val="en-GB" w:eastAsia="es-ES_tradnl"/>
              </w:rPr>
              <w:t>neuroinflammation</w:t>
            </w:r>
            <w:proofErr w:type="spellEnd"/>
            <w:r w:rsidRPr="005C531A">
              <w:rPr>
                <w:rFonts w:eastAsia="Times New Roman" w:cstheme="minorHAnsi"/>
                <w:lang w:val="en-GB" w:eastAsia="es-ES_tradnl"/>
              </w:rPr>
              <w:t xml:space="preserve"> in a MOG-induced EAE in Dark Agouti rats: mechanisms implicated. </w:t>
            </w:r>
            <w:r w:rsidRPr="005C531A">
              <w:rPr>
                <w:rFonts w:eastAsia="Times New Roman" w:cstheme="minorHAnsi"/>
                <w:i/>
                <w:lang w:val="en-GB" w:eastAsia="es-ES"/>
              </w:rPr>
              <w:t xml:space="preserve">J </w:t>
            </w:r>
            <w:proofErr w:type="spellStart"/>
            <w:r w:rsidRPr="005C531A">
              <w:rPr>
                <w:rFonts w:eastAsia="Times New Roman" w:cstheme="minorHAnsi"/>
                <w:i/>
                <w:lang w:val="en-GB" w:eastAsia="es-ES"/>
              </w:rPr>
              <w:t>Neuroinflammation</w:t>
            </w:r>
            <w:proofErr w:type="spellEnd"/>
            <w:r w:rsidRPr="005C531A">
              <w:rPr>
                <w:rFonts w:eastAsia="Times New Roman" w:cstheme="minorHAnsi"/>
                <w:i/>
                <w:lang w:val="en-GB" w:eastAsia="es-ES"/>
              </w:rPr>
              <w:t xml:space="preserve">, 2010 </w:t>
            </w:r>
            <w:r w:rsidRPr="005C531A">
              <w:rPr>
                <w:rFonts w:eastAsia="Times New Roman" w:cstheme="minorHAnsi"/>
                <w:lang w:eastAsia="es-ES"/>
              </w:rPr>
              <w:t>Oct 7</w:t>
            </w:r>
            <w:proofErr w:type="gramStart"/>
            <w:r w:rsidRPr="005C531A">
              <w:rPr>
                <w:rFonts w:eastAsia="Times New Roman" w:cstheme="minorHAnsi"/>
                <w:lang w:eastAsia="es-ES"/>
              </w:rPr>
              <w:t>;7:60</w:t>
            </w:r>
            <w:proofErr w:type="gramEnd"/>
            <w:r w:rsidRPr="005C531A">
              <w:rPr>
                <w:rFonts w:eastAsia="Times New Roman" w:cstheme="minorHAnsi"/>
                <w:lang w:eastAsia="es-ES"/>
              </w:rPr>
              <w:t>.</w:t>
            </w:r>
          </w:p>
        </w:tc>
      </w:tr>
      <w:tr w:rsidR="00884DA0" w:rsidRPr="005C531A" w:rsidTr="00884DA0">
        <w:trPr>
          <w:gridAfter w:val="1"/>
          <w:wAfter w:w="40" w:type="pct"/>
          <w:trHeight w:val="300"/>
        </w:trPr>
        <w:tc>
          <w:tcPr>
            <w:tcW w:w="1493"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5.785</w:t>
            </w:r>
          </w:p>
        </w:tc>
        <w:tc>
          <w:tcPr>
            <w:tcW w:w="152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6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rPr>
      </w:pPr>
    </w:p>
    <w:p w:rsidR="00884DA0" w:rsidRDefault="00884DA0" w:rsidP="000161DF">
      <w:pPr>
        <w:jc w:val="both"/>
        <w:rPr>
          <w:rFonts w:cstheme="minorHAnsi"/>
        </w:rPr>
      </w:pPr>
    </w:p>
    <w:p w:rsidR="00884DA0" w:rsidRPr="005C531A" w:rsidRDefault="00884DA0" w:rsidP="000161DF">
      <w:pPr>
        <w:jc w:val="both"/>
        <w:rPr>
          <w:rFonts w:cstheme="minorHAnsi"/>
        </w:rPr>
      </w:pPr>
    </w:p>
    <w:tbl>
      <w:tblPr>
        <w:tblW w:w="5049" w:type="pct"/>
        <w:tblLayout w:type="fixed"/>
        <w:tblCellMar>
          <w:left w:w="70" w:type="dxa"/>
          <w:right w:w="70" w:type="dxa"/>
        </w:tblCellMar>
        <w:tblLook w:val="04A0" w:firstRow="1" w:lastRow="0" w:firstColumn="1" w:lastColumn="0" w:noHBand="0" w:noVBand="1"/>
      </w:tblPr>
      <w:tblGrid>
        <w:gridCol w:w="2486"/>
        <w:gridCol w:w="93"/>
        <w:gridCol w:w="2039"/>
        <w:gridCol w:w="176"/>
        <w:gridCol w:w="1219"/>
        <w:gridCol w:w="1426"/>
        <w:gridCol w:w="1280"/>
        <w:gridCol w:w="10"/>
      </w:tblGrid>
      <w:tr w:rsidR="00884DA0" w:rsidRPr="002829A6"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Título de la tesis dirigida</w:t>
            </w:r>
          </w:p>
        </w:tc>
        <w:tc>
          <w:tcPr>
            <w:tcW w:w="357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51A77" w:rsidRDefault="00884DA0" w:rsidP="000161DF">
            <w:pPr>
              <w:spacing w:before="100" w:beforeAutospacing="1" w:after="100" w:afterAutospacing="1" w:line="240" w:lineRule="auto"/>
              <w:jc w:val="both"/>
              <w:rPr>
                <w:rFonts w:eastAsia="Times New Roman" w:cstheme="minorHAnsi"/>
                <w:color w:val="000000"/>
                <w:lang w:val="en-US" w:eastAsia="es-ES"/>
              </w:rPr>
            </w:pPr>
            <w:r w:rsidRPr="00551A77">
              <w:rPr>
                <w:rFonts w:eastAsia="Times New Roman" w:cstheme="minorHAnsi"/>
                <w:lang w:val="en-US" w:eastAsia="es-ES"/>
              </w:rPr>
              <w:t xml:space="preserve">The chicken embryo as a model for </w:t>
            </w:r>
            <w:proofErr w:type="spellStart"/>
            <w:r w:rsidRPr="00551A77">
              <w:rPr>
                <w:rFonts w:eastAsia="Times New Roman" w:cstheme="minorHAnsi"/>
                <w:lang w:val="en-US" w:eastAsia="es-ES"/>
              </w:rPr>
              <w:t>ductus</w:t>
            </w:r>
            <w:proofErr w:type="spellEnd"/>
            <w:r w:rsidRPr="00551A77">
              <w:rPr>
                <w:rFonts w:eastAsia="Times New Roman" w:cstheme="minorHAnsi"/>
                <w:lang w:val="en-US" w:eastAsia="es-ES"/>
              </w:rPr>
              <w:t xml:space="preserve"> </w:t>
            </w:r>
            <w:proofErr w:type="spellStart"/>
            <w:r w:rsidRPr="00551A77">
              <w:rPr>
                <w:rFonts w:eastAsia="Times New Roman" w:cstheme="minorHAnsi"/>
                <w:lang w:val="en-US" w:eastAsia="es-ES"/>
              </w:rPr>
              <w:t>arterious</w:t>
            </w:r>
            <w:proofErr w:type="spellEnd"/>
            <w:r w:rsidRPr="00551A77">
              <w:rPr>
                <w:rFonts w:eastAsia="Times New Roman" w:cstheme="minorHAnsi"/>
                <w:lang w:val="en-US" w:eastAsia="es-ES"/>
              </w:rPr>
              <w:t xml:space="preserve"> developmental biology</w:t>
            </w:r>
          </w:p>
        </w:tc>
      </w:tr>
      <w:tr w:rsidR="00884DA0" w:rsidRPr="005C531A"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7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 xml:space="preserve">C.E. Blanco, L. </w:t>
            </w:r>
            <w:proofErr w:type="spellStart"/>
            <w:r w:rsidRPr="005C531A">
              <w:rPr>
                <w:rFonts w:eastAsia="Times New Roman" w:cstheme="minorHAnsi"/>
                <w:lang w:eastAsia="es-ES"/>
              </w:rPr>
              <w:t>Zimmerman</w:t>
            </w:r>
            <w:proofErr w:type="spellEnd"/>
            <w:r w:rsidRPr="005C531A">
              <w:rPr>
                <w:rFonts w:eastAsia="Times New Roman" w:cstheme="minorHAnsi"/>
                <w:lang w:eastAsia="es-ES"/>
              </w:rPr>
              <w:t xml:space="preserve">, A. Cogolludo, E </w:t>
            </w:r>
            <w:proofErr w:type="spellStart"/>
            <w:r w:rsidRPr="005C531A">
              <w:rPr>
                <w:rFonts w:eastAsia="Times New Roman" w:cstheme="minorHAnsi"/>
                <w:lang w:eastAsia="es-ES"/>
              </w:rPr>
              <w:t>Villamor</w:t>
            </w:r>
            <w:proofErr w:type="spellEnd"/>
          </w:p>
        </w:tc>
      </w:tr>
      <w:tr w:rsidR="00884DA0" w:rsidRPr="005C531A"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76"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proofErr w:type="spellStart"/>
            <w:r w:rsidRPr="005C531A">
              <w:rPr>
                <w:rFonts w:eastAsia="Times New Roman" w:cstheme="minorHAnsi"/>
                <w:lang w:eastAsia="es-ES"/>
              </w:rPr>
              <w:t>Pia</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Agren</w:t>
            </w:r>
            <w:proofErr w:type="spellEnd"/>
            <w:r w:rsidRPr="005C531A">
              <w:rPr>
                <w:rFonts w:eastAsia="Times New Roman" w:cstheme="minorHAnsi"/>
                <w:lang w:eastAsia="es-ES"/>
              </w:rPr>
              <w:t xml:space="preserve"> (Suecia)</w:t>
            </w:r>
          </w:p>
        </w:tc>
      </w:tr>
      <w:tr w:rsidR="00884DA0" w:rsidRPr="005C531A" w:rsidTr="00884DA0">
        <w:trPr>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Universidad de Maastricht 2010</w:t>
            </w:r>
          </w:p>
        </w:tc>
        <w:tc>
          <w:tcPr>
            <w:tcW w:w="79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55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Apto</w:t>
            </w:r>
          </w:p>
        </w:tc>
      </w:tr>
      <w:tr w:rsidR="00884DA0" w:rsidRPr="005C531A" w:rsidTr="00884DA0">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gridAfter w:val="1"/>
          <w:wAfter w:w="6" w:type="pct"/>
          <w:trHeight w:val="300"/>
        </w:trPr>
        <w:tc>
          <w:tcPr>
            <w:tcW w:w="499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proofErr w:type="spellStart"/>
            <w:r w:rsidRPr="005C531A">
              <w:rPr>
                <w:rFonts w:eastAsia="Times New Roman" w:cstheme="minorHAnsi"/>
                <w:lang w:eastAsia="es-ES"/>
              </w:rPr>
              <w:t>Agren</w:t>
            </w:r>
            <w:proofErr w:type="spellEnd"/>
            <w:r w:rsidRPr="005C531A">
              <w:rPr>
                <w:rFonts w:eastAsia="Times New Roman" w:cstheme="minorHAnsi"/>
                <w:lang w:eastAsia="es-ES"/>
              </w:rPr>
              <w:t xml:space="preserve"> P, Cogolludo AL, </w:t>
            </w:r>
            <w:proofErr w:type="spellStart"/>
            <w:r w:rsidRPr="005C531A">
              <w:rPr>
                <w:rFonts w:eastAsia="Times New Roman" w:cstheme="minorHAnsi"/>
                <w:lang w:eastAsia="es-ES"/>
              </w:rPr>
              <w:t>Kessels</w:t>
            </w:r>
            <w:proofErr w:type="spellEnd"/>
            <w:r w:rsidRPr="005C531A">
              <w:rPr>
                <w:rFonts w:eastAsia="Times New Roman" w:cstheme="minorHAnsi"/>
                <w:lang w:eastAsia="es-ES"/>
              </w:rPr>
              <w:t xml:space="preserve"> CG, Pérez-Vizcaíno F, De </w:t>
            </w:r>
            <w:proofErr w:type="spellStart"/>
            <w:r w:rsidRPr="005C531A">
              <w:rPr>
                <w:rFonts w:eastAsia="Times New Roman" w:cstheme="minorHAnsi"/>
                <w:lang w:eastAsia="es-ES"/>
              </w:rPr>
              <w:t>Mey</w:t>
            </w:r>
            <w:proofErr w:type="spellEnd"/>
            <w:r w:rsidRPr="005C531A">
              <w:rPr>
                <w:rFonts w:eastAsia="Times New Roman" w:cstheme="minorHAnsi"/>
                <w:lang w:eastAsia="es-ES"/>
              </w:rPr>
              <w:t xml:space="preserve"> JG, Blanco CE, </w:t>
            </w:r>
            <w:proofErr w:type="spellStart"/>
            <w:r w:rsidRPr="005C531A">
              <w:rPr>
                <w:rFonts w:eastAsia="Times New Roman" w:cstheme="minorHAnsi"/>
                <w:lang w:eastAsia="es-ES"/>
              </w:rPr>
              <w:t>Villamor</w:t>
            </w:r>
            <w:proofErr w:type="spellEnd"/>
            <w:r w:rsidRPr="005C531A">
              <w:rPr>
                <w:rFonts w:eastAsia="Times New Roman" w:cstheme="minorHAnsi"/>
                <w:lang w:eastAsia="es-ES"/>
              </w:rPr>
              <w:t xml:space="preserve"> E. </w:t>
            </w:r>
            <w:hyperlink r:id="rId20" w:history="1">
              <w:r w:rsidRPr="00551A77">
                <w:rPr>
                  <w:rFonts w:eastAsia="Times New Roman" w:cstheme="minorHAnsi"/>
                  <w:lang w:val="en-US" w:eastAsia="es-ES"/>
                </w:rPr>
                <w:t xml:space="preserve">Ontogeny of chicken </w:t>
              </w:r>
              <w:proofErr w:type="spellStart"/>
              <w:r w:rsidRPr="00551A77">
                <w:rPr>
                  <w:rFonts w:eastAsia="Times New Roman" w:cstheme="minorHAnsi"/>
                  <w:lang w:val="en-US" w:eastAsia="es-ES"/>
                </w:rPr>
                <w:t>ductus</w:t>
              </w:r>
              <w:proofErr w:type="spellEnd"/>
              <w:r w:rsidRPr="00551A77">
                <w:rPr>
                  <w:rFonts w:eastAsia="Times New Roman" w:cstheme="minorHAnsi"/>
                  <w:lang w:val="en-US" w:eastAsia="es-ES"/>
                </w:rPr>
                <w:t xml:space="preserve"> </w:t>
              </w:r>
              <w:proofErr w:type="spellStart"/>
              <w:r w:rsidRPr="00551A77">
                <w:rPr>
                  <w:rFonts w:eastAsia="Times New Roman" w:cstheme="minorHAnsi"/>
                  <w:lang w:val="en-US" w:eastAsia="es-ES"/>
                </w:rPr>
                <w:t>arteriosus</w:t>
              </w:r>
              <w:proofErr w:type="spellEnd"/>
              <w:r w:rsidRPr="00551A77">
                <w:rPr>
                  <w:rFonts w:eastAsia="Times New Roman" w:cstheme="minorHAnsi"/>
                  <w:lang w:val="en-US" w:eastAsia="es-ES"/>
                </w:rPr>
                <w:t xml:space="preserve"> response to oxygen and vasoconstrictors.</w:t>
              </w:r>
            </w:hyperlink>
            <w:r w:rsidRPr="00551A77">
              <w:rPr>
                <w:rFonts w:eastAsia="Times New Roman" w:cstheme="minorHAnsi"/>
                <w:lang w:val="en-US" w:eastAsia="es-ES"/>
              </w:rPr>
              <w:t xml:space="preserve"> </w:t>
            </w:r>
            <w:r w:rsidRPr="005C531A">
              <w:rPr>
                <w:rFonts w:eastAsia="Times New Roman" w:cstheme="minorHAnsi"/>
                <w:lang w:eastAsia="es-ES"/>
              </w:rPr>
              <w:t xml:space="preserve">Am J </w:t>
            </w:r>
            <w:proofErr w:type="spellStart"/>
            <w:r w:rsidRPr="005C531A">
              <w:rPr>
                <w:rFonts w:eastAsia="Times New Roman" w:cstheme="minorHAnsi"/>
                <w:lang w:eastAsia="es-ES"/>
              </w:rPr>
              <w:t>Physiol</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Regul</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Integr</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Comp</w:t>
            </w:r>
            <w:proofErr w:type="spellEnd"/>
            <w:r w:rsidRPr="005C531A">
              <w:rPr>
                <w:rFonts w:eastAsia="Times New Roman" w:cstheme="minorHAnsi"/>
                <w:lang w:eastAsia="es-ES"/>
              </w:rPr>
              <w:t xml:space="preserve"> </w:t>
            </w:r>
            <w:proofErr w:type="spellStart"/>
            <w:r w:rsidRPr="005C531A">
              <w:rPr>
                <w:rFonts w:eastAsia="Times New Roman" w:cstheme="minorHAnsi"/>
                <w:lang w:eastAsia="es-ES"/>
              </w:rPr>
              <w:t>Physiol</w:t>
            </w:r>
            <w:proofErr w:type="spellEnd"/>
            <w:r w:rsidRPr="005C531A">
              <w:rPr>
                <w:rFonts w:eastAsia="Times New Roman" w:cstheme="minorHAnsi"/>
                <w:lang w:eastAsia="es-ES"/>
              </w:rPr>
              <w:t>. 2007 Jan;292(1):R485-96</w:t>
            </w:r>
          </w:p>
        </w:tc>
      </w:tr>
      <w:tr w:rsidR="00884DA0" w:rsidRPr="005C531A" w:rsidTr="00884DA0">
        <w:trPr>
          <w:gridAfter w:val="1"/>
          <w:wAfter w:w="6" w:type="pct"/>
          <w:trHeight w:val="300"/>
        </w:trPr>
        <w:tc>
          <w:tcPr>
            <w:tcW w:w="147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3.667</w:t>
            </w:r>
          </w:p>
        </w:tc>
        <w:tc>
          <w:tcPr>
            <w:tcW w:w="1515"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Q1</w:t>
            </w:r>
          </w:p>
        </w:tc>
      </w:tr>
    </w:tbl>
    <w:p w:rsidR="00884DA0" w:rsidRPr="005C531A" w:rsidRDefault="00884DA0" w:rsidP="000161DF">
      <w:pPr>
        <w:jc w:val="both"/>
        <w:rPr>
          <w:rFonts w:cstheme="minorHAnsi"/>
        </w:rPr>
      </w:pPr>
    </w:p>
    <w:tbl>
      <w:tblPr>
        <w:tblW w:w="5042" w:type="pct"/>
        <w:tblLayout w:type="fixed"/>
        <w:tblCellMar>
          <w:left w:w="70" w:type="dxa"/>
          <w:right w:w="70" w:type="dxa"/>
        </w:tblCellMar>
        <w:tblLook w:val="04A0" w:firstRow="1" w:lastRow="0" w:firstColumn="1" w:lastColumn="0" w:noHBand="0" w:noVBand="1"/>
      </w:tblPr>
      <w:tblGrid>
        <w:gridCol w:w="2482"/>
        <w:gridCol w:w="96"/>
        <w:gridCol w:w="2036"/>
        <w:gridCol w:w="180"/>
        <w:gridCol w:w="1372"/>
        <w:gridCol w:w="1273"/>
        <w:gridCol w:w="1205"/>
        <w:gridCol w:w="73"/>
      </w:tblGrid>
      <w:tr w:rsidR="00884DA0" w:rsidRPr="005C531A" w:rsidTr="00884DA0">
        <w:trPr>
          <w:gridAfter w:val="1"/>
          <w:wAfter w:w="42" w:type="pct"/>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Título de la tesis</w:t>
            </w:r>
          </w:p>
        </w:tc>
        <w:tc>
          <w:tcPr>
            <w:tcW w:w="353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Efectos vasculares de la quercetina: interacciones y papel de los procesos de conjugación y </w:t>
            </w:r>
            <w:proofErr w:type="spellStart"/>
            <w:r w:rsidRPr="005C531A">
              <w:rPr>
                <w:rFonts w:eastAsia="Times New Roman" w:cstheme="minorHAnsi"/>
                <w:color w:val="000000"/>
                <w:lang w:eastAsia="es-ES"/>
              </w:rPr>
              <w:t>desconjugación</w:t>
            </w:r>
            <w:proofErr w:type="spellEnd"/>
            <w:r w:rsidRPr="005C531A">
              <w:rPr>
                <w:rFonts w:eastAsia="Times New Roman" w:cstheme="minorHAnsi"/>
                <w:color w:val="000000"/>
                <w:lang w:eastAsia="es-ES"/>
              </w:rPr>
              <w:t xml:space="preserve"> metabólica</w:t>
            </w:r>
          </w:p>
        </w:tc>
      </w:tr>
      <w:tr w:rsidR="00884DA0" w:rsidRPr="005C531A" w:rsidTr="00884DA0">
        <w:trPr>
          <w:gridAfter w:val="1"/>
          <w:wAfter w:w="42" w:type="pct"/>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3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Francisco Pérez Vizcaíno y Laura Moreno</w:t>
            </w:r>
          </w:p>
        </w:tc>
      </w:tr>
      <w:tr w:rsidR="00884DA0" w:rsidRPr="005C531A" w:rsidTr="00884DA0">
        <w:trPr>
          <w:gridAfter w:val="1"/>
          <w:wAfter w:w="42" w:type="pct"/>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34"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Carmen Menéndez Soriano</w:t>
            </w:r>
          </w:p>
        </w:tc>
      </w:tr>
      <w:tr w:rsidR="00884DA0" w:rsidRPr="005C531A" w:rsidTr="00884DA0">
        <w:trPr>
          <w:gridAfter w:val="1"/>
          <w:wAfter w:w="42" w:type="pct"/>
          <w:trHeight w:val="300"/>
        </w:trPr>
        <w:tc>
          <w:tcPr>
            <w:tcW w:w="1424"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2012</w:t>
            </w:r>
          </w:p>
        </w:tc>
        <w:tc>
          <w:tcPr>
            <w:tcW w:w="890"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Sobresaliente cum laude Mención europea</w:t>
            </w:r>
          </w:p>
        </w:tc>
      </w:tr>
      <w:tr w:rsidR="00884DA0" w:rsidRPr="005C531A"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proofErr w:type="spellStart"/>
            <w:r w:rsidRPr="005C531A">
              <w:rPr>
                <w:rFonts w:eastAsia="Times New Roman" w:cstheme="minorHAnsi"/>
                <w:color w:val="000000"/>
                <w:lang w:eastAsia="es-ES"/>
              </w:rPr>
              <w:t>Menendez</w:t>
            </w:r>
            <w:proofErr w:type="spellEnd"/>
            <w:r w:rsidRPr="005C531A">
              <w:rPr>
                <w:rFonts w:eastAsia="Times New Roman" w:cstheme="minorHAnsi"/>
                <w:color w:val="000000"/>
                <w:lang w:eastAsia="es-ES"/>
              </w:rPr>
              <w:t xml:space="preserve"> C, Dueñas M, Galindo P, González-Manzano S, </w:t>
            </w:r>
            <w:proofErr w:type="spellStart"/>
            <w:r w:rsidRPr="005C531A">
              <w:rPr>
                <w:rFonts w:eastAsia="Times New Roman" w:cstheme="minorHAnsi"/>
                <w:color w:val="000000"/>
                <w:lang w:eastAsia="es-ES"/>
              </w:rPr>
              <w:t>Jimenez</w:t>
            </w:r>
            <w:proofErr w:type="spellEnd"/>
            <w:r w:rsidRPr="005C531A">
              <w:rPr>
                <w:rFonts w:eastAsia="Times New Roman" w:cstheme="minorHAnsi"/>
                <w:color w:val="000000"/>
                <w:lang w:eastAsia="es-ES"/>
              </w:rPr>
              <w:t xml:space="preserve"> R, Moreno L, </w:t>
            </w:r>
            <w:proofErr w:type="spellStart"/>
            <w:r w:rsidRPr="005C531A">
              <w:rPr>
                <w:rFonts w:eastAsia="Times New Roman" w:cstheme="minorHAnsi"/>
                <w:color w:val="000000"/>
                <w:lang w:eastAsia="es-ES"/>
              </w:rPr>
              <w:t>Zarzuelo</w:t>
            </w:r>
            <w:proofErr w:type="spellEnd"/>
            <w:r w:rsidRPr="005C531A">
              <w:rPr>
                <w:rFonts w:eastAsia="Times New Roman" w:cstheme="minorHAnsi"/>
                <w:color w:val="000000"/>
                <w:lang w:eastAsia="es-ES"/>
              </w:rPr>
              <w:t xml:space="preserve"> MJ, Rodríguez-Gómez I, Duarte J, Santos-</w:t>
            </w:r>
            <w:proofErr w:type="spellStart"/>
            <w:r w:rsidRPr="005C531A">
              <w:rPr>
                <w:rFonts w:eastAsia="Times New Roman" w:cstheme="minorHAnsi"/>
                <w:color w:val="000000"/>
                <w:lang w:eastAsia="es-ES"/>
              </w:rPr>
              <w:t>Buelga</w:t>
            </w:r>
            <w:proofErr w:type="spellEnd"/>
            <w:r w:rsidRPr="005C531A">
              <w:rPr>
                <w:rFonts w:eastAsia="Times New Roman" w:cstheme="minorHAnsi"/>
                <w:color w:val="000000"/>
                <w:lang w:eastAsia="es-ES"/>
              </w:rPr>
              <w:t xml:space="preserve"> C, </w:t>
            </w:r>
            <w:proofErr w:type="spellStart"/>
            <w:r w:rsidRPr="005C531A">
              <w:rPr>
                <w:rFonts w:eastAsia="Times New Roman" w:cstheme="minorHAnsi"/>
                <w:color w:val="000000"/>
                <w:lang w:eastAsia="es-ES"/>
              </w:rPr>
              <w:t>Perez-Vizcaino</w:t>
            </w:r>
            <w:proofErr w:type="spellEnd"/>
            <w:r w:rsidRPr="005C531A">
              <w:rPr>
                <w:rFonts w:eastAsia="Times New Roman" w:cstheme="minorHAnsi"/>
                <w:color w:val="000000"/>
                <w:lang w:eastAsia="es-ES"/>
              </w:rPr>
              <w:t xml:space="preserve"> F. Vascular </w:t>
            </w:r>
            <w:proofErr w:type="spellStart"/>
            <w:r w:rsidRPr="005C531A">
              <w:rPr>
                <w:rFonts w:eastAsia="Times New Roman" w:cstheme="minorHAnsi"/>
                <w:color w:val="000000"/>
                <w:lang w:eastAsia="es-ES"/>
              </w:rPr>
              <w:t>deconjugation</w:t>
            </w:r>
            <w:proofErr w:type="spellEnd"/>
            <w:r w:rsidRPr="005C531A">
              <w:rPr>
                <w:rFonts w:eastAsia="Times New Roman" w:cstheme="minorHAnsi"/>
                <w:color w:val="000000"/>
                <w:lang w:eastAsia="es-ES"/>
              </w:rPr>
              <w:t xml:space="preserve"> of quercetin </w:t>
            </w:r>
            <w:proofErr w:type="spellStart"/>
            <w:r w:rsidRPr="005C531A">
              <w:rPr>
                <w:rFonts w:eastAsia="Times New Roman" w:cstheme="minorHAnsi"/>
                <w:color w:val="000000"/>
                <w:lang w:eastAsia="es-ES"/>
              </w:rPr>
              <w:t>glucuronide</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the</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flavonoid</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paradox</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revealed</w:t>
            </w:r>
            <w:proofErr w:type="spellEnd"/>
            <w:r w:rsidRPr="005C531A">
              <w:rPr>
                <w:rFonts w:eastAsia="Times New Roman" w:cstheme="minorHAnsi"/>
                <w:color w:val="000000"/>
                <w:lang w:eastAsia="es-ES"/>
              </w:rPr>
              <w:t xml:space="preserve">? Mol </w:t>
            </w:r>
            <w:proofErr w:type="spellStart"/>
            <w:r w:rsidRPr="005C531A">
              <w:rPr>
                <w:rFonts w:eastAsia="Times New Roman" w:cstheme="minorHAnsi"/>
                <w:color w:val="000000"/>
                <w:lang w:eastAsia="es-ES"/>
              </w:rPr>
              <w:t>Nutr</w:t>
            </w:r>
            <w:proofErr w:type="spellEnd"/>
            <w:r w:rsidRPr="005C531A">
              <w:rPr>
                <w:rFonts w:eastAsia="Times New Roman" w:cstheme="minorHAnsi"/>
                <w:color w:val="000000"/>
                <w:lang w:eastAsia="es-ES"/>
              </w:rPr>
              <w:t xml:space="preserve"> </w:t>
            </w:r>
            <w:proofErr w:type="spellStart"/>
            <w:r w:rsidRPr="005C531A">
              <w:rPr>
                <w:rFonts w:eastAsia="Times New Roman" w:cstheme="minorHAnsi"/>
                <w:color w:val="000000"/>
                <w:lang w:eastAsia="es-ES"/>
              </w:rPr>
              <w:t>Food</w:t>
            </w:r>
            <w:proofErr w:type="spellEnd"/>
            <w:r w:rsidRPr="005C531A">
              <w:rPr>
                <w:rFonts w:eastAsia="Times New Roman" w:cstheme="minorHAnsi"/>
                <w:color w:val="000000"/>
                <w:lang w:eastAsia="es-ES"/>
              </w:rPr>
              <w:t xml:space="preserve"> Res. 2011 Dec</w:t>
            </w:r>
            <w:proofErr w:type="gramStart"/>
            <w:r w:rsidRPr="005C531A">
              <w:rPr>
                <w:rFonts w:eastAsia="Times New Roman" w:cstheme="minorHAnsi"/>
                <w:color w:val="000000"/>
                <w:lang w:eastAsia="es-ES"/>
              </w:rPr>
              <w:t>;55</w:t>
            </w:r>
            <w:proofErr w:type="gramEnd"/>
            <w:r w:rsidRPr="005C531A">
              <w:rPr>
                <w:rFonts w:eastAsia="Times New Roman" w:cstheme="minorHAnsi"/>
                <w:color w:val="000000"/>
                <w:lang w:eastAsia="es-ES"/>
              </w:rPr>
              <w:t xml:space="preserve">(12):1780-90. </w:t>
            </w:r>
          </w:p>
        </w:tc>
      </w:tr>
      <w:tr w:rsidR="00884DA0" w:rsidRPr="005C531A" w:rsidTr="00884DA0">
        <w:trPr>
          <w:trHeight w:val="300"/>
        </w:trPr>
        <w:tc>
          <w:tcPr>
            <w:tcW w:w="147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7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4.579</w:t>
            </w:r>
          </w:p>
        </w:tc>
        <w:tc>
          <w:tcPr>
            <w:tcW w:w="1517"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7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rPr>
      </w:pPr>
    </w:p>
    <w:tbl>
      <w:tblPr>
        <w:tblW w:w="5049" w:type="pct"/>
        <w:tblLayout w:type="fixed"/>
        <w:tblCellMar>
          <w:left w:w="70" w:type="dxa"/>
          <w:right w:w="70" w:type="dxa"/>
        </w:tblCellMar>
        <w:tblLook w:val="04A0" w:firstRow="1" w:lastRow="0" w:firstColumn="1" w:lastColumn="0" w:noHBand="0" w:noVBand="1"/>
      </w:tblPr>
      <w:tblGrid>
        <w:gridCol w:w="2483"/>
        <w:gridCol w:w="96"/>
        <w:gridCol w:w="2036"/>
        <w:gridCol w:w="178"/>
        <w:gridCol w:w="1219"/>
        <w:gridCol w:w="1425"/>
        <w:gridCol w:w="1280"/>
        <w:gridCol w:w="12"/>
      </w:tblGrid>
      <w:tr w:rsidR="00884DA0" w:rsidRPr="005C531A" w:rsidTr="00884DA0">
        <w:trPr>
          <w:trHeight w:val="300"/>
        </w:trPr>
        <w:tc>
          <w:tcPr>
            <w:tcW w:w="142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Título de la tesis</w:t>
            </w:r>
          </w:p>
        </w:tc>
        <w:tc>
          <w:tcPr>
            <w:tcW w:w="3577"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Modelado del procesamiento y presentación de antígeno</w:t>
            </w:r>
          </w:p>
        </w:tc>
      </w:tr>
      <w:tr w:rsidR="00884DA0" w:rsidRPr="005C531A" w:rsidTr="00884DA0">
        <w:trPr>
          <w:trHeight w:val="300"/>
        </w:trPr>
        <w:tc>
          <w:tcPr>
            <w:tcW w:w="142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77"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 xml:space="preserve">Pedro A </w:t>
            </w:r>
            <w:proofErr w:type="spellStart"/>
            <w:r w:rsidRPr="005C531A">
              <w:rPr>
                <w:rFonts w:eastAsia="Times New Roman" w:cstheme="minorHAnsi"/>
                <w:lang w:eastAsia="es-ES"/>
              </w:rPr>
              <w:t>Reche</w:t>
            </w:r>
            <w:proofErr w:type="spellEnd"/>
          </w:p>
        </w:tc>
      </w:tr>
      <w:tr w:rsidR="00884DA0" w:rsidRPr="005C531A" w:rsidTr="00884DA0">
        <w:trPr>
          <w:trHeight w:val="300"/>
        </w:trPr>
        <w:tc>
          <w:tcPr>
            <w:tcW w:w="142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77"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before="100" w:beforeAutospacing="1" w:after="100" w:afterAutospacing="1" w:line="240" w:lineRule="auto"/>
              <w:jc w:val="both"/>
              <w:rPr>
                <w:rFonts w:eastAsia="Times New Roman" w:cstheme="minorHAnsi"/>
                <w:color w:val="000000"/>
                <w:lang w:eastAsia="es-ES"/>
              </w:rPr>
            </w:pPr>
            <w:r w:rsidRPr="005C531A">
              <w:rPr>
                <w:rFonts w:eastAsia="Times New Roman" w:cstheme="minorHAnsi"/>
                <w:lang w:eastAsia="es-ES"/>
              </w:rPr>
              <w:t>Carmen M Diez Rivero</w:t>
            </w:r>
          </w:p>
        </w:tc>
      </w:tr>
      <w:tr w:rsidR="00884DA0" w:rsidRPr="005C531A" w:rsidTr="00884DA0">
        <w:trPr>
          <w:trHeight w:val="300"/>
        </w:trPr>
        <w:tc>
          <w:tcPr>
            <w:tcW w:w="1423"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Universidad </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y año de lectura</w:t>
            </w:r>
          </w:p>
        </w:tc>
        <w:tc>
          <w:tcPr>
            <w:tcW w:w="12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2012</w:t>
            </w:r>
          </w:p>
        </w:tc>
        <w:tc>
          <w:tcPr>
            <w:tcW w:w="800"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55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Sobresaliente cum laude</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Mención europea</w:t>
            </w:r>
          </w:p>
        </w:tc>
      </w:tr>
      <w:tr w:rsidR="00884DA0" w:rsidRPr="005C531A" w:rsidTr="00884DA0">
        <w:trPr>
          <w:gridAfter w:val="1"/>
          <w:wAfter w:w="7" w:type="pct"/>
          <w:trHeight w:val="300"/>
        </w:trPr>
        <w:tc>
          <w:tcPr>
            <w:tcW w:w="4993"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gridAfter w:val="1"/>
          <w:wAfter w:w="7" w:type="pct"/>
          <w:trHeight w:val="300"/>
        </w:trPr>
        <w:tc>
          <w:tcPr>
            <w:tcW w:w="4993"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val="en-US" w:eastAsia="es-ES"/>
              </w:rPr>
              <w:t>Garcia-</w:t>
            </w:r>
            <w:proofErr w:type="spellStart"/>
            <w:r w:rsidRPr="005C531A">
              <w:rPr>
                <w:rFonts w:eastAsia="Times New Roman" w:cstheme="minorHAnsi"/>
                <w:color w:val="000000"/>
                <w:lang w:val="en-US" w:eastAsia="es-ES"/>
              </w:rPr>
              <w:t>Boronat</w:t>
            </w:r>
            <w:proofErr w:type="spellEnd"/>
            <w:r w:rsidRPr="005C531A">
              <w:rPr>
                <w:rFonts w:eastAsia="Times New Roman" w:cstheme="minorHAnsi"/>
                <w:color w:val="000000"/>
                <w:lang w:val="en-US" w:eastAsia="es-ES"/>
              </w:rPr>
              <w:t xml:space="preserve">, M., </w:t>
            </w:r>
            <w:proofErr w:type="spellStart"/>
            <w:r w:rsidRPr="005C531A">
              <w:rPr>
                <w:rFonts w:eastAsia="Times New Roman" w:cstheme="minorHAnsi"/>
                <w:color w:val="000000"/>
                <w:lang w:val="en-US" w:eastAsia="es-ES"/>
              </w:rPr>
              <w:t>Diez-Rivero</w:t>
            </w:r>
            <w:proofErr w:type="spellEnd"/>
            <w:r w:rsidRPr="005C531A">
              <w:rPr>
                <w:rFonts w:eastAsia="Times New Roman" w:cstheme="minorHAnsi"/>
                <w:color w:val="000000"/>
                <w:lang w:val="en-US" w:eastAsia="es-ES"/>
              </w:rPr>
              <w:t xml:space="preserve">, C., </w:t>
            </w:r>
            <w:proofErr w:type="spellStart"/>
            <w:r w:rsidRPr="005C531A">
              <w:rPr>
                <w:rFonts w:eastAsia="Times New Roman" w:cstheme="minorHAnsi"/>
                <w:color w:val="000000"/>
                <w:lang w:val="en-US" w:eastAsia="es-ES"/>
              </w:rPr>
              <w:t>Reinherz</w:t>
            </w:r>
            <w:proofErr w:type="spellEnd"/>
            <w:proofErr w:type="gramStart"/>
            <w:r w:rsidRPr="005C531A">
              <w:rPr>
                <w:rFonts w:eastAsia="Times New Roman" w:cstheme="minorHAnsi"/>
                <w:color w:val="000000"/>
                <w:lang w:val="en-US" w:eastAsia="es-ES"/>
              </w:rPr>
              <w:t>,  E.L</w:t>
            </w:r>
            <w:proofErr w:type="gramEnd"/>
            <w:r w:rsidRPr="005C531A">
              <w:rPr>
                <w:rFonts w:eastAsia="Times New Roman" w:cstheme="minorHAnsi"/>
                <w:color w:val="000000"/>
                <w:lang w:val="en-US" w:eastAsia="es-ES"/>
              </w:rPr>
              <w:t xml:space="preserve">. and </w:t>
            </w:r>
            <w:proofErr w:type="spellStart"/>
            <w:r w:rsidRPr="005C531A">
              <w:rPr>
                <w:rFonts w:eastAsia="Times New Roman" w:cstheme="minorHAnsi"/>
                <w:color w:val="000000"/>
                <w:lang w:val="en-US" w:eastAsia="es-ES"/>
              </w:rPr>
              <w:t>Reche</w:t>
            </w:r>
            <w:proofErr w:type="spellEnd"/>
            <w:r w:rsidRPr="005C531A">
              <w:rPr>
                <w:rFonts w:eastAsia="Times New Roman" w:cstheme="minorHAnsi"/>
                <w:color w:val="000000"/>
                <w:lang w:val="en-US" w:eastAsia="es-ES"/>
              </w:rPr>
              <w:t>,  P.A. (2008). PVS: A Web Server for Protein Sequence Variability Analysis Tuned to Facilitate Conserved Epitope Discovery. Nucleic Acids Res., 36:W35-W41.</w:t>
            </w:r>
          </w:p>
        </w:tc>
      </w:tr>
      <w:tr w:rsidR="00884DA0" w:rsidRPr="005C531A" w:rsidTr="00884DA0">
        <w:trPr>
          <w:gridAfter w:val="1"/>
          <w:wAfter w:w="7" w:type="pct"/>
          <w:trHeight w:val="300"/>
        </w:trPr>
        <w:tc>
          <w:tcPr>
            <w:tcW w:w="1478"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6.9</w:t>
            </w:r>
          </w:p>
        </w:tc>
        <w:tc>
          <w:tcPr>
            <w:tcW w:w="1514"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Q1</w:t>
            </w:r>
          </w:p>
        </w:tc>
      </w:tr>
    </w:tbl>
    <w:p w:rsidR="00884DA0" w:rsidRDefault="00884DA0" w:rsidP="000161DF">
      <w:pPr>
        <w:jc w:val="both"/>
        <w:rPr>
          <w:rFonts w:cstheme="minorHAnsi"/>
        </w:rPr>
      </w:pPr>
    </w:p>
    <w:p w:rsidR="00884DA0" w:rsidRDefault="00884DA0" w:rsidP="000161DF">
      <w:pPr>
        <w:jc w:val="both"/>
        <w:rPr>
          <w:rFonts w:cstheme="minorHAnsi"/>
        </w:rPr>
      </w:pPr>
    </w:p>
    <w:p w:rsidR="00884DA0" w:rsidRDefault="00884DA0" w:rsidP="000161DF">
      <w:pPr>
        <w:jc w:val="both"/>
        <w:rPr>
          <w:rFonts w:cstheme="minorHAnsi"/>
        </w:rPr>
      </w:pPr>
    </w:p>
    <w:p w:rsidR="00884DA0" w:rsidRDefault="00884DA0" w:rsidP="000161DF">
      <w:pPr>
        <w:jc w:val="both"/>
        <w:rPr>
          <w:rFonts w:cstheme="minorHAnsi"/>
        </w:rPr>
      </w:pPr>
    </w:p>
    <w:p w:rsidR="00884DA0" w:rsidRPr="005C531A" w:rsidRDefault="00884DA0" w:rsidP="000161DF">
      <w:pPr>
        <w:jc w:val="both"/>
        <w:rPr>
          <w:rFonts w:cstheme="minorHAnsi"/>
        </w:rPr>
      </w:pPr>
    </w:p>
    <w:tbl>
      <w:tblPr>
        <w:tblW w:w="5043" w:type="pct"/>
        <w:tblLayout w:type="fixed"/>
        <w:tblCellMar>
          <w:left w:w="70" w:type="dxa"/>
          <w:right w:w="70" w:type="dxa"/>
        </w:tblCellMar>
        <w:tblLook w:val="04A0" w:firstRow="1" w:lastRow="0" w:firstColumn="1" w:lastColumn="0" w:noHBand="0" w:noVBand="1"/>
      </w:tblPr>
      <w:tblGrid>
        <w:gridCol w:w="2480"/>
        <w:gridCol w:w="99"/>
        <w:gridCol w:w="2031"/>
        <w:gridCol w:w="187"/>
        <w:gridCol w:w="1224"/>
        <w:gridCol w:w="1419"/>
        <w:gridCol w:w="1278"/>
      </w:tblGrid>
      <w:tr w:rsidR="00884DA0" w:rsidRPr="002829A6" w:rsidTr="00884DA0">
        <w:trPr>
          <w:trHeight w:val="300"/>
        </w:trPr>
        <w:tc>
          <w:tcPr>
            <w:tcW w:w="142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lastRenderedPageBreak/>
              <w:t>Título de la tesis</w:t>
            </w:r>
          </w:p>
        </w:tc>
        <w:tc>
          <w:tcPr>
            <w:tcW w:w="35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val="en-US" w:eastAsia="es-ES"/>
              </w:rPr>
            </w:pPr>
            <w:r w:rsidRPr="005C531A">
              <w:rPr>
                <w:rFonts w:eastAsia="Times New Roman" w:cstheme="minorHAnsi"/>
                <w:bCs/>
                <w:color w:val="000000"/>
                <w:lang w:val="en-US" w:eastAsia="es-ES"/>
              </w:rPr>
              <w:t xml:space="preserve">Role of cannabinoid receptors CB1 and CB2 in stress-induced </w:t>
            </w:r>
            <w:proofErr w:type="spellStart"/>
            <w:r w:rsidRPr="005C531A">
              <w:rPr>
                <w:rFonts w:eastAsia="Times New Roman" w:cstheme="minorHAnsi"/>
                <w:bCs/>
                <w:color w:val="000000"/>
                <w:lang w:val="en-US" w:eastAsia="es-ES"/>
              </w:rPr>
              <w:t>neuroinflammation</w:t>
            </w:r>
            <w:proofErr w:type="spellEnd"/>
          </w:p>
        </w:tc>
      </w:tr>
      <w:tr w:rsidR="00884DA0" w:rsidRPr="005C531A" w:rsidTr="00884DA0">
        <w:trPr>
          <w:trHeight w:val="300"/>
        </w:trPr>
        <w:tc>
          <w:tcPr>
            <w:tcW w:w="142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Directores</w:t>
            </w:r>
          </w:p>
        </w:tc>
        <w:tc>
          <w:tcPr>
            <w:tcW w:w="35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JC </w:t>
            </w:r>
            <w:proofErr w:type="spellStart"/>
            <w:r w:rsidRPr="005C531A">
              <w:rPr>
                <w:rFonts w:eastAsia="Times New Roman" w:cstheme="minorHAnsi"/>
                <w:color w:val="000000"/>
                <w:lang w:eastAsia="es-ES"/>
              </w:rPr>
              <w:t>Leza</w:t>
            </w:r>
            <w:proofErr w:type="spellEnd"/>
            <w:r w:rsidRPr="005C531A">
              <w:rPr>
                <w:rFonts w:eastAsia="Times New Roman" w:cstheme="minorHAnsi"/>
                <w:color w:val="000000"/>
                <w:lang w:eastAsia="es-ES"/>
              </w:rPr>
              <w:t xml:space="preserve"> y B García-Bueno</w:t>
            </w:r>
          </w:p>
        </w:tc>
      </w:tr>
      <w:tr w:rsidR="00884DA0" w:rsidRPr="005C531A" w:rsidTr="00884DA0">
        <w:trPr>
          <w:trHeight w:val="300"/>
        </w:trPr>
        <w:tc>
          <w:tcPr>
            <w:tcW w:w="142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Doctorando</w:t>
            </w:r>
          </w:p>
        </w:tc>
        <w:tc>
          <w:tcPr>
            <w:tcW w:w="3578"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Silvia </w:t>
            </w:r>
            <w:proofErr w:type="spellStart"/>
            <w:r w:rsidRPr="005C531A">
              <w:rPr>
                <w:rFonts w:eastAsia="Times New Roman" w:cstheme="minorHAnsi"/>
                <w:color w:val="000000"/>
                <w:lang w:eastAsia="es-ES"/>
              </w:rPr>
              <w:t>Zoppi</w:t>
            </w:r>
            <w:proofErr w:type="spellEnd"/>
            <w:r w:rsidRPr="005C531A">
              <w:rPr>
                <w:rFonts w:eastAsia="Times New Roman" w:cstheme="minorHAnsi"/>
                <w:color w:val="000000"/>
                <w:lang w:eastAsia="es-ES"/>
              </w:rPr>
              <w:t xml:space="preserve"> (Italiana)</w:t>
            </w:r>
          </w:p>
        </w:tc>
      </w:tr>
      <w:tr w:rsidR="00884DA0" w:rsidRPr="005C531A" w:rsidTr="00884DA0">
        <w:trPr>
          <w:trHeight w:val="300"/>
        </w:trPr>
        <w:tc>
          <w:tcPr>
            <w:tcW w:w="1422" w:type="pct"/>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Año de lectura</w:t>
            </w:r>
          </w:p>
        </w:tc>
        <w:tc>
          <w:tcPr>
            <w:tcW w:w="12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UCM</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2012</w:t>
            </w:r>
          </w:p>
        </w:tc>
        <w:tc>
          <w:tcPr>
            <w:tcW w:w="80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Calificación</w:t>
            </w:r>
          </w:p>
        </w:tc>
        <w:tc>
          <w:tcPr>
            <w:tcW w:w="15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Sobresaliente cum laude</w:t>
            </w:r>
          </w:p>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Mención europea</w:t>
            </w:r>
          </w:p>
        </w:tc>
      </w:tr>
      <w:tr w:rsidR="00884DA0" w:rsidRPr="005C531A"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Pr>
                <w:rFonts w:eastAsia="Times New Roman" w:cstheme="minorHAnsi"/>
                <w:color w:val="000000"/>
                <w:lang w:eastAsia="es-ES"/>
              </w:rPr>
              <w:t>Artículo</w:t>
            </w:r>
            <w:r w:rsidRPr="005C531A">
              <w:rPr>
                <w:rFonts w:eastAsia="Times New Roman" w:cstheme="minorHAnsi"/>
                <w:color w:val="000000"/>
                <w:lang w:eastAsia="es-ES"/>
              </w:rPr>
              <w:t xml:space="preserve"> derivado de la tesis (cita completa)</w:t>
            </w:r>
          </w:p>
        </w:tc>
      </w:tr>
      <w:tr w:rsidR="00884DA0" w:rsidRPr="005C531A" w:rsidTr="00884DA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val="en-US" w:eastAsia="es-ES"/>
              </w:rPr>
            </w:pPr>
            <w:r w:rsidRPr="005C531A">
              <w:rPr>
                <w:rFonts w:eastAsia="Times New Roman" w:cstheme="minorHAnsi"/>
                <w:lang w:eastAsia="es-ES"/>
              </w:rPr>
              <w:t xml:space="preserve">S. </w:t>
            </w:r>
            <w:proofErr w:type="spellStart"/>
            <w:r w:rsidRPr="005C531A">
              <w:rPr>
                <w:rFonts w:eastAsia="Times New Roman" w:cstheme="minorHAnsi"/>
                <w:lang w:eastAsia="es-ES"/>
              </w:rPr>
              <w:t>Zoppi</w:t>
            </w:r>
            <w:proofErr w:type="spellEnd"/>
            <w:r w:rsidRPr="005C531A">
              <w:rPr>
                <w:rFonts w:eastAsia="Times New Roman" w:cstheme="minorHAnsi"/>
                <w:lang w:eastAsia="es-ES"/>
              </w:rPr>
              <w:t xml:space="preserve">, BG Pérez-Nievas; JLM Madrigal; J Manzanares; JC </w:t>
            </w:r>
            <w:proofErr w:type="spellStart"/>
            <w:r w:rsidRPr="005C531A">
              <w:rPr>
                <w:rFonts w:eastAsia="Times New Roman" w:cstheme="minorHAnsi"/>
                <w:lang w:eastAsia="es-ES"/>
              </w:rPr>
              <w:t>Leza</w:t>
            </w:r>
            <w:proofErr w:type="spellEnd"/>
            <w:r w:rsidRPr="005C531A">
              <w:rPr>
                <w:rFonts w:eastAsia="Times New Roman" w:cstheme="minorHAnsi"/>
                <w:lang w:eastAsia="es-ES"/>
              </w:rPr>
              <w:t xml:space="preserve">; B García-Bueno. </w:t>
            </w:r>
            <w:r w:rsidRPr="005C531A">
              <w:rPr>
                <w:rFonts w:eastAsia="Times New Roman" w:cstheme="minorHAnsi"/>
                <w:lang w:val="en-GB" w:eastAsia="es-ES"/>
              </w:rPr>
              <w:t xml:space="preserve">Regulatory role of cannabinoid receptor 1 (CB1) in stress-induced </w:t>
            </w:r>
            <w:proofErr w:type="spellStart"/>
            <w:r w:rsidRPr="005C531A">
              <w:rPr>
                <w:rFonts w:eastAsia="Times New Roman" w:cstheme="minorHAnsi"/>
                <w:lang w:val="en-GB" w:eastAsia="es-ES"/>
              </w:rPr>
              <w:t>excitotoxicity</w:t>
            </w:r>
            <w:proofErr w:type="spellEnd"/>
            <w:r w:rsidRPr="005C531A">
              <w:rPr>
                <w:rFonts w:eastAsia="Times New Roman" w:cstheme="minorHAnsi"/>
                <w:lang w:val="en-GB" w:eastAsia="es-ES"/>
              </w:rPr>
              <w:t xml:space="preserve"> and </w:t>
            </w:r>
            <w:proofErr w:type="spellStart"/>
            <w:r w:rsidRPr="005C531A">
              <w:rPr>
                <w:rFonts w:eastAsia="Times New Roman" w:cstheme="minorHAnsi"/>
                <w:lang w:val="en-GB" w:eastAsia="es-ES"/>
              </w:rPr>
              <w:t>neuroinflammation</w:t>
            </w:r>
            <w:proofErr w:type="spellEnd"/>
            <w:r w:rsidRPr="005C531A">
              <w:rPr>
                <w:rFonts w:eastAsia="Times New Roman" w:cstheme="minorHAnsi"/>
                <w:lang w:val="en-GB" w:eastAsia="es-ES"/>
              </w:rPr>
              <w:t xml:space="preserve">. </w:t>
            </w:r>
            <w:proofErr w:type="spellStart"/>
            <w:r w:rsidRPr="005C531A">
              <w:rPr>
                <w:rFonts w:eastAsia="Times New Roman" w:cstheme="minorHAnsi"/>
                <w:i/>
                <w:lang w:val="en-GB" w:eastAsia="es-ES"/>
              </w:rPr>
              <w:t>Neuropsychopharmacology</w:t>
            </w:r>
            <w:proofErr w:type="spellEnd"/>
            <w:r w:rsidRPr="005C531A">
              <w:rPr>
                <w:rFonts w:eastAsia="Times New Roman" w:cstheme="minorHAnsi"/>
                <w:lang w:val="en-GB" w:eastAsia="es-ES"/>
              </w:rPr>
              <w:t>, 2011 Mar</w:t>
            </w:r>
            <w:proofErr w:type="gramStart"/>
            <w:r w:rsidRPr="005C531A">
              <w:rPr>
                <w:rFonts w:eastAsia="Times New Roman" w:cstheme="minorHAnsi"/>
                <w:lang w:val="en-GB" w:eastAsia="es-ES"/>
              </w:rPr>
              <w:t>;36</w:t>
            </w:r>
            <w:proofErr w:type="gramEnd"/>
            <w:r w:rsidRPr="005C531A">
              <w:rPr>
                <w:rFonts w:eastAsia="Times New Roman" w:cstheme="minorHAnsi"/>
                <w:lang w:val="en-GB" w:eastAsia="es-ES"/>
              </w:rPr>
              <w:t>(4):805-18.</w:t>
            </w:r>
          </w:p>
        </w:tc>
      </w:tr>
      <w:tr w:rsidR="00884DA0" w:rsidRPr="005C531A" w:rsidTr="00884DA0">
        <w:trPr>
          <w:trHeight w:val="300"/>
        </w:trPr>
        <w:tc>
          <w:tcPr>
            <w:tcW w:w="1479"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Índice de impacto</w:t>
            </w:r>
          </w:p>
        </w:tc>
        <w:tc>
          <w:tcPr>
            <w:tcW w:w="127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6.993</w:t>
            </w:r>
          </w:p>
        </w:tc>
        <w:tc>
          <w:tcPr>
            <w:tcW w:w="1516" w:type="pct"/>
            <w:gridSpan w:val="2"/>
            <w:tcBorders>
              <w:top w:val="single" w:sz="4" w:space="0" w:color="auto"/>
              <w:left w:val="single" w:sz="4" w:space="0" w:color="auto"/>
              <w:bottom w:val="single" w:sz="4" w:space="0" w:color="auto"/>
              <w:right w:val="single" w:sz="4" w:space="0" w:color="auto"/>
            </w:tcBorders>
            <w:shd w:val="pct10"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Cuartil de la revista</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4DA0" w:rsidRPr="005C531A" w:rsidRDefault="00884DA0" w:rsidP="000161DF">
            <w:pPr>
              <w:spacing w:after="0" w:line="240" w:lineRule="auto"/>
              <w:jc w:val="both"/>
              <w:rPr>
                <w:rFonts w:eastAsia="Times New Roman" w:cstheme="minorHAnsi"/>
                <w:color w:val="000000"/>
                <w:lang w:eastAsia="es-ES"/>
              </w:rPr>
            </w:pPr>
            <w:r w:rsidRPr="005C531A">
              <w:rPr>
                <w:rFonts w:eastAsia="Times New Roman" w:cstheme="minorHAnsi"/>
                <w:color w:val="000000"/>
                <w:lang w:eastAsia="es-ES"/>
              </w:rPr>
              <w:t xml:space="preserve">Q1 (1er  </w:t>
            </w:r>
            <w:proofErr w:type="spellStart"/>
            <w:r w:rsidRPr="005C531A">
              <w:rPr>
                <w:rFonts w:eastAsia="Times New Roman" w:cstheme="minorHAnsi"/>
                <w:color w:val="000000"/>
                <w:lang w:eastAsia="es-ES"/>
              </w:rPr>
              <w:t>decil</w:t>
            </w:r>
            <w:proofErr w:type="spellEnd"/>
            <w:r w:rsidRPr="005C531A">
              <w:rPr>
                <w:rFonts w:eastAsia="Times New Roman" w:cstheme="minorHAnsi"/>
                <w:color w:val="000000"/>
                <w:lang w:eastAsia="es-ES"/>
              </w:rPr>
              <w:t>)</w:t>
            </w:r>
          </w:p>
        </w:tc>
      </w:tr>
    </w:tbl>
    <w:p w:rsidR="00884DA0" w:rsidRPr="005C531A" w:rsidRDefault="00884DA0" w:rsidP="000161DF">
      <w:pPr>
        <w:jc w:val="both"/>
        <w:rPr>
          <w:rFonts w:cstheme="minorHAnsi"/>
        </w:rPr>
      </w:pPr>
    </w:p>
    <w:p w:rsidR="00884DA0" w:rsidRPr="005C531A" w:rsidRDefault="00884DA0" w:rsidP="000161DF">
      <w:pPr>
        <w:jc w:val="both"/>
        <w:rPr>
          <w:rFonts w:cstheme="minorHAnsi"/>
          <w:lang w:val="es-ES_tradnl"/>
        </w:rPr>
      </w:pPr>
    </w:p>
    <w:p w:rsidR="006751A6" w:rsidRDefault="006751A6" w:rsidP="000161DF">
      <w:pPr>
        <w:jc w:val="both"/>
      </w:pPr>
    </w:p>
    <w:sectPr w:rsidR="006751A6">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15" w:rsidRDefault="00F42715" w:rsidP="00EA6A29">
      <w:pPr>
        <w:spacing w:after="0" w:line="240" w:lineRule="auto"/>
      </w:pPr>
      <w:r>
        <w:separator/>
      </w:r>
    </w:p>
  </w:endnote>
  <w:endnote w:type="continuationSeparator" w:id="0">
    <w:p w:rsidR="00F42715" w:rsidRDefault="00F42715" w:rsidP="00EA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506020202030204"/>
    <w:charset w:val="00"/>
    <w:family w:val="swiss"/>
    <w:pitch w:val="variable"/>
    <w:sig w:usb0="00000287" w:usb1="00000800" w:usb2="00000000" w:usb3="00000000" w:csb0="0000009F" w:csb1="00000000"/>
  </w:font>
  <w:font w:name="Times-BoldItalic">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27067"/>
      <w:docPartObj>
        <w:docPartGallery w:val="Page Numbers (Bottom of Page)"/>
        <w:docPartUnique/>
      </w:docPartObj>
    </w:sdtPr>
    <w:sdtEndPr/>
    <w:sdtContent>
      <w:p w:rsidR="00EA6A29" w:rsidRDefault="00EA6A29">
        <w:pPr>
          <w:pStyle w:val="Piedepgina"/>
          <w:jc w:val="center"/>
        </w:pPr>
        <w:r>
          <w:fldChar w:fldCharType="begin"/>
        </w:r>
        <w:r>
          <w:instrText>PAGE   \* MERGEFORMAT</w:instrText>
        </w:r>
        <w:r>
          <w:fldChar w:fldCharType="separate"/>
        </w:r>
        <w:r w:rsidR="003A0130">
          <w:rPr>
            <w:noProof/>
          </w:rPr>
          <w:t>1</w:t>
        </w:r>
        <w:r>
          <w:fldChar w:fldCharType="end"/>
        </w:r>
      </w:p>
    </w:sdtContent>
  </w:sdt>
  <w:p w:rsidR="00EA6A29" w:rsidRDefault="00EA6A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15" w:rsidRDefault="00F42715" w:rsidP="00EA6A29">
      <w:pPr>
        <w:spacing w:after="0" w:line="240" w:lineRule="auto"/>
      </w:pPr>
      <w:r>
        <w:separator/>
      </w:r>
    </w:p>
  </w:footnote>
  <w:footnote w:type="continuationSeparator" w:id="0">
    <w:p w:rsidR="00F42715" w:rsidRDefault="00F42715" w:rsidP="00EA6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5F"/>
    <w:multiLevelType w:val="hybridMultilevel"/>
    <w:tmpl w:val="36C200C0"/>
    <w:lvl w:ilvl="0" w:tplc="53F6553C">
      <w:start w:val="1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13FEE"/>
    <w:multiLevelType w:val="hybridMultilevel"/>
    <w:tmpl w:val="ED6A91F8"/>
    <w:lvl w:ilvl="0" w:tplc="21AAF3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444C7"/>
    <w:multiLevelType w:val="hybridMultilevel"/>
    <w:tmpl w:val="900E060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CE548D"/>
    <w:multiLevelType w:val="hybridMultilevel"/>
    <w:tmpl w:val="8D5A42A2"/>
    <w:lvl w:ilvl="0" w:tplc="0C487A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9F558C2"/>
    <w:multiLevelType w:val="hybridMultilevel"/>
    <w:tmpl w:val="4F2809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AE1FE5"/>
    <w:multiLevelType w:val="hybridMultilevel"/>
    <w:tmpl w:val="59AEF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4641A9"/>
    <w:multiLevelType w:val="hybridMultilevel"/>
    <w:tmpl w:val="43EE7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2936B9"/>
    <w:multiLevelType w:val="hybridMultilevel"/>
    <w:tmpl w:val="5CFEDC62"/>
    <w:lvl w:ilvl="0" w:tplc="21AAF3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9F1484"/>
    <w:multiLevelType w:val="hybridMultilevel"/>
    <w:tmpl w:val="793426DC"/>
    <w:lvl w:ilvl="0" w:tplc="74684EF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3ACC6781"/>
    <w:multiLevelType w:val="hybridMultilevel"/>
    <w:tmpl w:val="10A85380"/>
    <w:lvl w:ilvl="0" w:tplc="4D2AA9AE">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0">
    <w:nsid w:val="5DB959D6"/>
    <w:multiLevelType w:val="hybridMultilevel"/>
    <w:tmpl w:val="06E25EAC"/>
    <w:lvl w:ilvl="0" w:tplc="D76E234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052287"/>
    <w:multiLevelType w:val="hybridMultilevel"/>
    <w:tmpl w:val="8D2C4F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6A5A9F"/>
    <w:multiLevelType w:val="hybridMultilevel"/>
    <w:tmpl w:val="F496BA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DA23C89"/>
    <w:multiLevelType w:val="hybridMultilevel"/>
    <w:tmpl w:val="5CFEDC62"/>
    <w:lvl w:ilvl="0" w:tplc="21AAF3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3141E34"/>
    <w:multiLevelType w:val="multilevel"/>
    <w:tmpl w:val="B0D8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13"/>
  </w:num>
  <w:num w:numId="5">
    <w:abstractNumId w:val="1"/>
  </w:num>
  <w:num w:numId="6">
    <w:abstractNumId w:val="5"/>
  </w:num>
  <w:num w:numId="7">
    <w:abstractNumId w:val="6"/>
  </w:num>
  <w:num w:numId="8">
    <w:abstractNumId w:val="14"/>
  </w:num>
  <w:num w:numId="9">
    <w:abstractNumId w:val="9"/>
  </w:num>
  <w:num w:numId="10">
    <w:abstractNumId w:val="8"/>
  </w:num>
  <w:num w:numId="11">
    <w:abstractNumId w:val="12"/>
  </w:num>
  <w:num w:numId="12">
    <w:abstractNumId w:val="2"/>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A6"/>
    <w:rsid w:val="000161DF"/>
    <w:rsid w:val="0008725D"/>
    <w:rsid w:val="000C049C"/>
    <w:rsid w:val="000C289B"/>
    <w:rsid w:val="000D5935"/>
    <w:rsid w:val="00137F2A"/>
    <w:rsid w:val="00157E68"/>
    <w:rsid w:val="002026CE"/>
    <w:rsid w:val="002829A6"/>
    <w:rsid w:val="002972EB"/>
    <w:rsid w:val="002B6B7F"/>
    <w:rsid w:val="002F21A8"/>
    <w:rsid w:val="003A0130"/>
    <w:rsid w:val="003E5479"/>
    <w:rsid w:val="004119AC"/>
    <w:rsid w:val="00484384"/>
    <w:rsid w:val="0051336D"/>
    <w:rsid w:val="005B3C5F"/>
    <w:rsid w:val="005C78DE"/>
    <w:rsid w:val="006711B0"/>
    <w:rsid w:val="006751A6"/>
    <w:rsid w:val="00686C8E"/>
    <w:rsid w:val="006F41DA"/>
    <w:rsid w:val="006F600D"/>
    <w:rsid w:val="007E5DE8"/>
    <w:rsid w:val="008150B8"/>
    <w:rsid w:val="00836ECA"/>
    <w:rsid w:val="00844F54"/>
    <w:rsid w:val="00864443"/>
    <w:rsid w:val="00884DA0"/>
    <w:rsid w:val="00914642"/>
    <w:rsid w:val="00B402E1"/>
    <w:rsid w:val="00BB5089"/>
    <w:rsid w:val="00BD6CA2"/>
    <w:rsid w:val="00EA6A29"/>
    <w:rsid w:val="00EA6EDE"/>
    <w:rsid w:val="00F11A7A"/>
    <w:rsid w:val="00F42715"/>
    <w:rsid w:val="00F87DA2"/>
    <w:rsid w:val="00F91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51A6"/>
    <w:pPr>
      <w:autoSpaceDE w:val="0"/>
      <w:autoSpaceDN w:val="0"/>
      <w:adjustRightInd w:val="0"/>
      <w:spacing w:after="0" w:line="240" w:lineRule="auto"/>
    </w:pPr>
    <w:rPr>
      <w:rFonts w:ascii="Arial" w:hAnsi="Arial" w:cs="Arial"/>
      <w:color w:val="000000"/>
      <w:sz w:val="24"/>
      <w:szCs w:val="24"/>
    </w:rPr>
  </w:style>
  <w:style w:type="paragraph" w:styleId="Textosinformato">
    <w:name w:val="Plain Text"/>
    <w:aliases w:val=" Car Car Car Car Car Car Car Car Car,Car Car Car Car Car Car Car Car Car Car, Car Car Car Car Car Car Car,Car Car Car Car Car Car Car Car Car,Car Car Car Car Car Car Car"/>
    <w:basedOn w:val="Normal"/>
    <w:link w:val="TextosinformatoCar"/>
    <w:rsid w:val="008150B8"/>
    <w:pPr>
      <w:spacing w:after="0" w:line="240" w:lineRule="auto"/>
    </w:pPr>
    <w:rPr>
      <w:rFonts w:ascii="Courier New" w:eastAsia="Times New Roman" w:hAnsi="Courier New" w:cs="Times New Roman"/>
      <w:sz w:val="24"/>
      <w:szCs w:val="24"/>
      <w:lang w:eastAsia="es-ES"/>
    </w:rPr>
  </w:style>
  <w:style w:type="character" w:customStyle="1" w:styleId="TextosinformatoCar">
    <w:name w:val="Texto sin formato Car"/>
    <w:aliases w:val=" Car Car Car Car Car Car Car Car Car Car,Car Car Car Car Car Car Car Car Car Car Car, Car Car Car Car Car Car Car Car,Car Car Car Car Car Car Car Car Car Car1,Car Car Car Car Car Car Car Car"/>
    <w:basedOn w:val="Fuentedeprrafopredeter"/>
    <w:link w:val="Textosinformato"/>
    <w:rsid w:val="008150B8"/>
    <w:rPr>
      <w:rFonts w:ascii="Courier New" w:eastAsia="Times New Roman" w:hAnsi="Courier New" w:cs="Times New Roman"/>
      <w:sz w:val="24"/>
      <w:szCs w:val="24"/>
      <w:lang w:eastAsia="es-ES"/>
    </w:rPr>
  </w:style>
  <w:style w:type="table" w:styleId="Tablaconcuadrcula">
    <w:name w:val="Table Grid"/>
    <w:basedOn w:val="Tablanormal"/>
    <w:rsid w:val="0081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84DA0"/>
    <w:rPr>
      <w:color w:val="0000FF"/>
      <w:u w:val="single"/>
    </w:rPr>
  </w:style>
  <w:style w:type="paragraph" w:customStyle="1" w:styleId="Ttulo1">
    <w:name w:val="Título1"/>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Fuentedeprrafopredeter"/>
    <w:rsid w:val="00884DA0"/>
  </w:style>
  <w:style w:type="paragraph" w:styleId="Textocomentario">
    <w:name w:val="annotation text"/>
    <w:basedOn w:val="Normal"/>
    <w:link w:val="TextocomentarioCar"/>
    <w:semiHidden/>
    <w:rsid w:val="00884DA0"/>
    <w:rPr>
      <w:rFonts w:ascii="Calibri" w:eastAsia="Calibri" w:hAnsi="Calibri" w:cs="Times New Roman"/>
      <w:sz w:val="20"/>
      <w:szCs w:val="20"/>
    </w:rPr>
  </w:style>
  <w:style w:type="character" w:customStyle="1" w:styleId="TextocomentarioCar">
    <w:name w:val="Texto comentario Car"/>
    <w:basedOn w:val="Fuentedeprrafopredeter"/>
    <w:link w:val="Textocomentario"/>
    <w:semiHidden/>
    <w:rsid w:val="00884DA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884DA0"/>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884DA0"/>
    <w:rPr>
      <w:rFonts w:ascii="Tahoma" w:eastAsia="Calibri" w:hAnsi="Tahoma" w:cs="Tahoma"/>
      <w:sz w:val="16"/>
      <w:szCs w:val="16"/>
    </w:rPr>
  </w:style>
  <w:style w:type="character" w:customStyle="1" w:styleId="textonormal">
    <w:name w:val="texto_normal"/>
    <w:basedOn w:val="Fuentedeprrafopredeter"/>
    <w:rsid w:val="00884DA0"/>
  </w:style>
  <w:style w:type="character" w:customStyle="1" w:styleId="ft">
    <w:name w:val="ft"/>
    <w:basedOn w:val="Fuentedeprrafopredeter"/>
    <w:rsid w:val="00884DA0"/>
  </w:style>
  <w:style w:type="paragraph" w:customStyle="1" w:styleId="Ttulo2">
    <w:name w:val="Título2"/>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884DA0"/>
    <w:pPr>
      <w:ind w:left="720"/>
      <w:contextualSpacing/>
    </w:pPr>
  </w:style>
  <w:style w:type="character" w:styleId="Textoennegrita">
    <w:name w:val="Strong"/>
    <w:basedOn w:val="Fuentedeprrafopredeter"/>
    <w:qFormat/>
    <w:rsid w:val="00884DA0"/>
    <w:rPr>
      <w:b/>
      <w:bCs/>
    </w:rPr>
  </w:style>
  <w:style w:type="paragraph" w:customStyle="1" w:styleId="title1">
    <w:name w:val="title1"/>
    <w:basedOn w:val="Normal"/>
    <w:rsid w:val="00884DA0"/>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rsid w:val="00884DA0"/>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884DA0"/>
    <w:pPr>
      <w:spacing w:after="0" w:line="240" w:lineRule="auto"/>
    </w:pPr>
    <w:rPr>
      <w:rFonts w:ascii="Times New Roman" w:eastAsia="Times New Roman" w:hAnsi="Times New Roman" w:cs="Times New Roman"/>
      <w:lang w:eastAsia="es-ES"/>
    </w:rPr>
  </w:style>
  <w:style w:type="paragraph" w:styleId="NormalWeb">
    <w:name w:val="Normal (Web)"/>
    <w:basedOn w:val="Normal"/>
    <w:uiPriority w:val="99"/>
    <w:unhideWhenUsed/>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3">
    <w:name w:val="Título3"/>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4">
    <w:name w:val="Título4"/>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A6A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A29"/>
  </w:style>
  <w:style w:type="paragraph" w:styleId="Piedepgina">
    <w:name w:val="footer"/>
    <w:basedOn w:val="Normal"/>
    <w:link w:val="PiedepginaCar"/>
    <w:uiPriority w:val="99"/>
    <w:unhideWhenUsed/>
    <w:rsid w:val="00EA6A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6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51A6"/>
    <w:pPr>
      <w:autoSpaceDE w:val="0"/>
      <w:autoSpaceDN w:val="0"/>
      <w:adjustRightInd w:val="0"/>
      <w:spacing w:after="0" w:line="240" w:lineRule="auto"/>
    </w:pPr>
    <w:rPr>
      <w:rFonts w:ascii="Arial" w:hAnsi="Arial" w:cs="Arial"/>
      <w:color w:val="000000"/>
      <w:sz w:val="24"/>
      <w:szCs w:val="24"/>
    </w:rPr>
  </w:style>
  <w:style w:type="paragraph" w:styleId="Textosinformato">
    <w:name w:val="Plain Text"/>
    <w:aliases w:val=" Car Car Car Car Car Car Car Car Car,Car Car Car Car Car Car Car Car Car Car, Car Car Car Car Car Car Car,Car Car Car Car Car Car Car Car Car,Car Car Car Car Car Car Car"/>
    <w:basedOn w:val="Normal"/>
    <w:link w:val="TextosinformatoCar"/>
    <w:rsid w:val="008150B8"/>
    <w:pPr>
      <w:spacing w:after="0" w:line="240" w:lineRule="auto"/>
    </w:pPr>
    <w:rPr>
      <w:rFonts w:ascii="Courier New" w:eastAsia="Times New Roman" w:hAnsi="Courier New" w:cs="Times New Roman"/>
      <w:sz w:val="24"/>
      <w:szCs w:val="24"/>
      <w:lang w:eastAsia="es-ES"/>
    </w:rPr>
  </w:style>
  <w:style w:type="character" w:customStyle="1" w:styleId="TextosinformatoCar">
    <w:name w:val="Texto sin formato Car"/>
    <w:aliases w:val=" Car Car Car Car Car Car Car Car Car Car,Car Car Car Car Car Car Car Car Car Car Car, Car Car Car Car Car Car Car Car,Car Car Car Car Car Car Car Car Car Car1,Car Car Car Car Car Car Car Car"/>
    <w:basedOn w:val="Fuentedeprrafopredeter"/>
    <w:link w:val="Textosinformato"/>
    <w:rsid w:val="008150B8"/>
    <w:rPr>
      <w:rFonts w:ascii="Courier New" w:eastAsia="Times New Roman" w:hAnsi="Courier New" w:cs="Times New Roman"/>
      <w:sz w:val="24"/>
      <w:szCs w:val="24"/>
      <w:lang w:eastAsia="es-ES"/>
    </w:rPr>
  </w:style>
  <w:style w:type="table" w:styleId="Tablaconcuadrcula">
    <w:name w:val="Table Grid"/>
    <w:basedOn w:val="Tablanormal"/>
    <w:rsid w:val="00815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84DA0"/>
    <w:rPr>
      <w:color w:val="0000FF"/>
      <w:u w:val="single"/>
    </w:rPr>
  </w:style>
  <w:style w:type="paragraph" w:customStyle="1" w:styleId="Ttulo1">
    <w:name w:val="Título1"/>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Fuentedeprrafopredeter"/>
    <w:rsid w:val="00884DA0"/>
  </w:style>
  <w:style w:type="paragraph" w:styleId="Textocomentario">
    <w:name w:val="annotation text"/>
    <w:basedOn w:val="Normal"/>
    <w:link w:val="TextocomentarioCar"/>
    <w:semiHidden/>
    <w:rsid w:val="00884DA0"/>
    <w:rPr>
      <w:rFonts w:ascii="Calibri" w:eastAsia="Calibri" w:hAnsi="Calibri" w:cs="Times New Roman"/>
      <w:sz w:val="20"/>
      <w:szCs w:val="20"/>
    </w:rPr>
  </w:style>
  <w:style w:type="character" w:customStyle="1" w:styleId="TextocomentarioCar">
    <w:name w:val="Texto comentario Car"/>
    <w:basedOn w:val="Fuentedeprrafopredeter"/>
    <w:link w:val="Textocomentario"/>
    <w:semiHidden/>
    <w:rsid w:val="00884DA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884DA0"/>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884DA0"/>
    <w:rPr>
      <w:rFonts w:ascii="Tahoma" w:eastAsia="Calibri" w:hAnsi="Tahoma" w:cs="Tahoma"/>
      <w:sz w:val="16"/>
      <w:szCs w:val="16"/>
    </w:rPr>
  </w:style>
  <w:style w:type="character" w:customStyle="1" w:styleId="textonormal">
    <w:name w:val="texto_normal"/>
    <w:basedOn w:val="Fuentedeprrafopredeter"/>
    <w:rsid w:val="00884DA0"/>
  </w:style>
  <w:style w:type="character" w:customStyle="1" w:styleId="ft">
    <w:name w:val="ft"/>
    <w:basedOn w:val="Fuentedeprrafopredeter"/>
    <w:rsid w:val="00884DA0"/>
  </w:style>
  <w:style w:type="paragraph" w:customStyle="1" w:styleId="Ttulo2">
    <w:name w:val="Título2"/>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884DA0"/>
    <w:pPr>
      <w:ind w:left="720"/>
      <w:contextualSpacing/>
    </w:pPr>
  </w:style>
  <w:style w:type="character" w:styleId="Textoennegrita">
    <w:name w:val="Strong"/>
    <w:basedOn w:val="Fuentedeprrafopredeter"/>
    <w:qFormat/>
    <w:rsid w:val="00884DA0"/>
    <w:rPr>
      <w:b/>
      <w:bCs/>
    </w:rPr>
  </w:style>
  <w:style w:type="paragraph" w:customStyle="1" w:styleId="title1">
    <w:name w:val="title1"/>
    <w:basedOn w:val="Normal"/>
    <w:rsid w:val="00884DA0"/>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rsid w:val="00884DA0"/>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884DA0"/>
    <w:pPr>
      <w:spacing w:after="0" w:line="240" w:lineRule="auto"/>
    </w:pPr>
    <w:rPr>
      <w:rFonts w:ascii="Times New Roman" w:eastAsia="Times New Roman" w:hAnsi="Times New Roman" w:cs="Times New Roman"/>
      <w:lang w:eastAsia="es-ES"/>
    </w:rPr>
  </w:style>
  <w:style w:type="paragraph" w:styleId="NormalWeb">
    <w:name w:val="Normal (Web)"/>
    <w:basedOn w:val="Normal"/>
    <w:uiPriority w:val="99"/>
    <w:unhideWhenUsed/>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3">
    <w:name w:val="Título3"/>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4">
    <w:name w:val="Título4"/>
    <w:basedOn w:val="Normal"/>
    <w:rsid w:val="00884D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A6A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6A29"/>
  </w:style>
  <w:style w:type="paragraph" w:styleId="Piedepgina">
    <w:name w:val="footer"/>
    <w:basedOn w:val="Normal"/>
    <w:link w:val="PiedepginaCar"/>
    <w:uiPriority w:val="99"/>
    <w:unhideWhenUsed/>
    <w:rsid w:val="00EA6A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0590579" TargetMode="External"/><Relationship Id="rId18" Type="http://schemas.openxmlformats.org/officeDocument/2006/relationships/hyperlink" Target="http://www.ncbi.nlm.nih.gov/pubmed/219181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cbi.nlm.nih.gov/pubmed/19608980" TargetMode="External"/><Relationship Id="rId17" Type="http://schemas.openxmlformats.org/officeDocument/2006/relationships/hyperlink" Target="http://www.ncbi.nlm.nih.gov/pubmed/20189952" TargetMode="External"/><Relationship Id="rId2" Type="http://schemas.openxmlformats.org/officeDocument/2006/relationships/numbering" Target="numbering.xml"/><Relationship Id="rId16" Type="http://schemas.openxmlformats.org/officeDocument/2006/relationships/hyperlink" Target="http://www.ncbi.nlm.nih.gov/pubmed/22939518" TargetMode="External"/><Relationship Id="rId20" Type="http://schemas.openxmlformats.org/officeDocument/2006/relationships/hyperlink" Target="http://www.ncbi.nlm.nih.gov/pubmed/16917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m.es/normativa" TargetMode="External"/><Relationship Id="rId5" Type="http://schemas.openxmlformats.org/officeDocument/2006/relationships/settings" Target="settings.xml"/><Relationship Id="rId15" Type="http://schemas.openxmlformats.org/officeDocument/2006/relationships/hyperlink" Target="http://www.ncbi.nlm.nih.gov/pubmed/20837053" TargetMode="External"/><Relationship Id="rId23" Type="http://schemas.openxmlformats.org/officeDocument/2006/relationships/theme" Target="theme/theme1.xml"/><Relationship Id="rId10" Type="http://schemas.openxmlformats.org/officeDocument/2006/relationships/hyperlink" Target="http://ucm.es/normativa" TargetMode="External"/><Relationship Id="rId19" Type="http://schemas.openxmlformats.org/officeDocument/2006/relationships/hyperlink" Target="http://www.ncbi.nlm.nih.gov/pubmed/21521772" TargetMode="External"/><Relationship Id="rId4" Type="http://schemas.microsoft.com/office/2007/relationships/stylesWithEffects" Target="stylesWithEffects.xml"/><Relationship Id="rId9" Type="http://schemas.openxmlformats.org/officeDocument/2006/relationships/hyperlink" Target="https://metanet.ucm.es/popdoc/doctorado/" TargetMode="External"/><Relationship Id="rId14" Type="http://schemas.openxmlformats.org/officeDocument/2006/relationships/hyperlink" Target="http://www.ncbi.nlm.nih.gov/pubmed/2182523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7BD8-8ED7-4FB5-AF7C-EB7EF2D0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39</Pages>
  <Words>9808</Words>
  <Characters>53946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FARMACOLOGÍA</Company>
  <LinksUpToDate>false</LinksUpToDate>
  <CharactersWithSpaces>63627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17</cp:revision>
  <dcterms:created xsi:type="dcterms:W3CDTF">2013-09-16T17:02:00Z</dcterms:created>
  <dcterms:modified xsi:type="dcterms:W3CDTF">2013-09-17T12:22:00Z</dcterms:modified>
</cp:coreProperties>
</file>