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110" w:lineRule="auto"/>
        <w:ind w:left="0" w:firstLine="0"/>
        <w:jc w:val="left"/>
        <w:rPr/>
      </w:pPr>
      <w:r w:rsidDel="00000000" w:rsidR="00000000" w:rsidRPr="00000000">
        <w:rPr/>
        <w:drawing>
          <wp:inline distB="0" distT="0" distL="0" distR="0">
            <wp:extent cx="1323975" cy="1028700"/>
            <wp:effectExtent b="0" l="0" r="0" t="0"/>
            <wp:docPr descr="Logotipo&#10;&#10;El contenido generado por IA puede ser incorrecto." id="1" name="image1.jpg"/>
            <a:graphic>
              <a:graphicData uri="http://schemas.openxmlformats.org/drawingml/2006/picture">
                <pic:pic>
                  <pic:nvPicPr>
                    <pic:cNvPr descr="Logotipo&#10;&#10;El contenido generado por IA puede ser incorrecto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1110" w:lineRule="auto"/>
        <w:ind w:left="0" w:firstLine="0"/>
        <w:rPr/>
      </w:pPr>
      <w:r w:rsidDel="00000000" w:rsidR="00000000" w:rsidRPr="00000000">
        <w:rPr>
          <w:rtl w:val="0"/>
        </w:rPr>
        <w:t xml:space="preserve">ELECCIONES 2026 JUNTA DE FACULTAD</w:t>
      </w:r>
    </w:p>
    <w:p w:rsidR="00000000" w:rsidDel="00000000" w:rsidP="00000000" w:rsidRDefault="00000000" w:rsidRPr="00000000" w14:paraId="00000003">
      <w:pPr>
        <w:spacing w:after="726" w:lineRule="auto"/>
        <w:ind w:left="140" w:firstLine="0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Sector de Estudiantes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733" w:line="265" w:lineRule="auto"/>
        <w:ind w:left="777" w:hanging="1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ASOCIACIÓN O AGRUPACIÓN DE ASOCIACIONES BAJO LA QUE CONCURRE COMO CANDIDATO/A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692" w:line="265" w:lineRule="auto"/>
        <w:ind w:left="1127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ASOCIACIÓN/AGRUPACIÓN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353" w:line="265" w:lineRule="auto"/>
        <w:ind w:left="1127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DATOS DEL CANDIDATO O DE LA CANDIDATA TITULAR: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3" w:lineRule="auto"/>
        <w:ind w:left="1153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61" w:lineRule="auto"/>
        <w:ind w:left="1153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NIF/NIE/Pasaporte: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730" w:lineRule="auto"/>
        <w:ind w:left="1153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CENTRO: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72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Madrid,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de      de 2026</w:t>
      </w:r>
    </w:p>
    <w:p w:rsidR="00000000" w:rsidDel="00000000" w:rsidP="00000000" w:rsidRDefault="00000000" w:rsidRPr="00000000" w14:paraId="0000000B">
      <w:pPr>
        <w:spacing w:after="0" w:line="240" w:lineRule="auto"/>
        <w:ind w:left="272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72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538" w:right="632" w:hanging="83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V.º B.º Presidente o Representante </w:t>
        <w:tab/>
        <w:t xml:space="preserve">Firma del titular   de la Asociación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ind w:left="1537" w:right="629" w:hanging="828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SR./A. PRESIDENTE/A DE LA JUNTA ELECTORAL:</w:t>
      </w:r>
      <w:r w:rsidDel="00000000" w:rsidR="00000000" w:rsidRPr="00000000">
        <w:rPr>
          <w:rFonts w:ascii="Arial" w:cs="Arial" w:eastAsia="Arial" w:hAnsi="Arial"/>
          <w:color w:val="7f7f7f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FACULTAD DE MEDICINA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284" w:left="992" w:right="1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aquí]</w:t>
    </w:r>
  </w:p>
  <w:tbl>
    <w:tblPr>
      <w:tblStyle w:val="Table1"/>
      <w:tblW w:w="10068.0" w:type="dxa"/>
      <w:jc w:val="left"/>
      <w:tblInd w:w="-76.0" w:type="dxa"/>
      <w:tblLayout w:type="fixed"/>
      <w:tblLook w:val="0400"/>
    </w:tblPr>
    <w:tblGrid>
      <w:gridCol w:w="1358"/>
      <w:gridCol w:w="8710"/>
      <w:tblGridChange w:id="0">
        <w:tblGrid>
          <w:gridCol w:w="1358"/>
          <w:gridCol w:w="8710"/>
        </w:tblGrid>
      </w:tblGridChange>
    </w:tblGrid>
    <w:tr>
      <w:trPr>
        <w:cantSplit w:val="0"/>
        <w:trHeight w:val="216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000000" w:space="0" w:sz="0" w:val="nil"/>
          </w:tcBorders>
        </w:tcPr>
        <w:p w:rsidR="00000000" w:rsidDel="00000000" w:rsidP="00000000" w:rsidRDefault="00000000" w:rsidRPr="00000000" w14:paraId="00000014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000000" w:space="0" w:sz="0" w:val="nil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5">
          <w:pPr>
            <w:ind w:left="101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7f7f7f"/>
              <w:sz w:val="18"/>
              <w:szCs w:val="18"/>
              <w:rtl w:val="0"/>
            </w:rPr>
            <w:t xml:space="preserve">Información básica de protección de datos del tratamiento: Procesos Electorales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8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6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Responsable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Secretaría General  </w:t>
          </w:r>
          <w:hyperlink r:id="rId1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hyperlink r:id="rId2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u w:val="single"/>
                <w:rtl w:val="0"/>
              </w:rPr>
              <w:t xml:space="preserve">+info…</w:t>
            </w:r>
          </w:hyperlink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8"/>
                <w:szCs w:val="18"/>
                <w:rtl w:val="0"/>
              </w:rPr>
              <w:t xml:space="preserve">  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6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8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Finalidad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9">
          <w:pPr>
            <w:tabs>
              <w:tab w:val="center" w:leader="none" w:pos="5413"/>
            </w:tabs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Elaboración del censo  y gestión de los procesos electorales </w:t>
            <w:tab/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u w:val="single"/>
                <w:rtl w:val="0"/>
              </w:rPr>
              <w:t xml:space="preserve">+info…</w:t>
            </w:r>
          </w:hyperlink>
          <w:hyperlink r:id="rId5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6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A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Legitimación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B">
          <w:pPr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Cumplimiento de obligación legal;  misión en interés público </w:t>
          </w:r>
          <w:hyperlink r:id="rId6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hyperlink r:id="rId7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u w:val="single"/>
                <w:rtl w:val="0"/>
              </w:rPr>
              <w:t xml:space="preserve">+i nfo…</w:t>
            </w:r>
          </w:hyperlink>
          <w:hyperlink r:id="rId8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8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C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Destinatarios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Se prevén cesiones  </w:t>
          </w:r>
          <w:hyperlink r:id="rId9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hyperlink r:id="rId10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u w:val="single"/>
                <w:rtl w:val="0"/>
              </w:rPr>
              <w:t xml:space="preserve">+info…</w:t>
            </w:r>
          </w:hyperlink>
          <w:hyperlink r:id="rId11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6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E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Derechos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1F">
          <w:pPr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Acceder y rectificar los datos, así como otros derechos, explicados en la información adicional </w:t>
          </w:r>
          <w:hyperlink r:id="rId12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hyperlink r:id="rId13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u w:val="single"/>
                <w:rtl w:val="0"/>
              </w:rPr>
              <w:t xml:space="preserve">+info…</w:t>
            </w:r>
          </w:hyperlink>
          <w:hyperlink r:id="rId14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17" w:hRule="atLeast"/>
        <w:tblHeader w:val="0"/>
      </w:trPr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20">
          <w:pPr>
            <w:ind w:left="2" w:firstLine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color w:val="7f7f7f"/>
              <w:sz w:val="18"/>
              <w:szCs w:val="18"/>
              <w:rtl w:val="0"/>
            </w:rPr>
            <w:t xml:space="preserve">Información adicional</w:t>
          </w: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7a8a8" w:space="0" w:sz="5" w:val="single"/>
            <w:left w:color="a7a8a8" w:space="0" w:sz="5" w:val="single"/>
            <w:bottom w:color="a7a8a8" w:space="0" w:sz="5" w:val="single"/>
            <w:right w:color="a7a8a8" w:space="0" w:sz="5" w:val="single"/>
          </w:tcBorders>
        </w:tcPr>
        <w:p w:rsidR="00000000" w:rsidDel="00000000" w:rsidP="00000000" w:rsidRDefault="00000000" w:rsidRPr="00000000" w14:paraId="00000021">
          <w:pPr>
            <w:rPr/>
          </w:pPr>
          <w:r w:rsidDel="00000000" w:rsidR="00000000" w:rsidRPr="00000000">
            <w:rPr>
              <w:rFonts w:ascii="Arial" w:cs="Arial" w:eastAsia="Arial" w:hAnsi="Arial"/>
              <w:color w:val="7f7f7f"/>
              <w:sz w:val="18"/>
              <w:szCs w:val="18"/>
              <w:rtl w:val="0"/>
            </w:rPr>
            <w:t xml:space="preserve">Puede consultarla con detalle en nuestra página web: </w:t>
          </w:r>
          <w:hyperlink r:id="rId15">
            <w:r w:rsidDel="00000000" w:rsidR="00000000" w:rsidRPr="00000000">
              <w:rPr>
                <w:rFonts w:ascii="Arial" w:cs="Arial" w:eastAsia="Arial" w:hAnsi="Arial"/>
                <w:color w:val="7f7f7f"/>
                <w:sz w:val="18"/>
                <w:szCs w:val="18"/>
                <w:rtl w:val="0"/>
              </w:rPr>
              <w:t xml:space="preserve">https://www.ucm.es/file/info-adic-procesos-electorales</w:t>
            </w:r>
          </w:hyperlink>
          <w:hyperlink r:id="rId16"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8"/>
                <w:szCs w:val="18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127" w:hanging="112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53" w:hanging="185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573" w:hanging="257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293" w:hanging="329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013" w:hanging="401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733" w:hanging="473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53" w:hanging="545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173" w:hanging="617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893" w:hanging="6893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5" w:before="0" w:line="265" w:lineRule="auto"/>
      <w:ind w:left="150" w:right="0" w:hanging="1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7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cm.es/file/info-adic-procesos-electorales" TargetMode="External"/><Relationship Id="rId10" Type="http://schemas.openxmlformats.org/officeDocument/2006/relationships/hyperlink" Target="https://www.ucm.es/file/info-adic-procesos-electorales" TargetMode="External"/><Relationship Id="rId13" Type="http://schemas.openxmlformats.org/officeDocument/2006/relationships/hyperlink" Target="https://www.ucm.es/file/info-adic-procesos-electorales" TargetMode="External"/><Relationship Id="rId12" Type="http://schemas.openxmlformats.org/officeDocument/2006/relationships/hyperlink" Target="https://www.ucm.es/file/info-adic-procesos-electorales" TargetMode="External"/><Relationship Id="rId1" Type="http://schemas.openxmlformats.org/officeDocument/2006/relationships/hyperlink" Target="https://www.ucm.es/file/info-adic-procesos-electorales" TargetMode="External"/><Relationship Id="rId2" Type="http://schemas.openxmlformats.org/officeDocument/2006/relationships/hyperlink" Target="https://www.ucm.es/file/info-adic-procesos-electorales" TargetMode="External"/><Relationship Id="rId3" Type="http://schemas.openxmlformats.org/officeDocument/2006/relationships/hyperlink" Target="https://www.ucm.es/file/info-adic-procesos-electorales" TargetMode="External"/><Relationship Id="rId4" Type="http://schemas.openxmlformats.org/officeDocument/2006/relationships/hyperlink" Target="https://www.ucm.es/file/info-adic-procesos-electorales" TargetMode="External"/><Relationship Id="rId9" Type="http://schemas.openxmlformats.org/officeDocument/2006/relationships/hyperlink" Target="https://www.ucm.es/file/info-adic-procesos-electorales" TargetMode="External"/><Relationship Id="rId15" Type="http://schemas.openxmlformats.org/officeDocument/2006/relationships/hyperlink" Target="https://www.ucm.es/file/info-adic-procesos-electorales" TargetMode="External"/><Relationship Id="rId14" Type="http://schemas.openxmlformats.org/officeDocument/2006/relationships/hyperlink" Target="https://www.ucm.es/file/info-adic-procesos-electorales" TargetMode="External"/><Relationship Id="rId16" Type="http://schemas.openxmlformats.org/officeDocument/2006/relationships/hyperlink" Target="https://www.ucm.es/file/info-adic-procesos-electorales" TargetMode="External"/><Relationship Id="rId5" Type="http://schemas.openxmlformats.org/officeDocument/2006/relationships/hyperlink" Target="https://www.ucm.es/file/info-adic-procesos-electorales" TargetMode="External"/><Relationship Id="rId6" Type="http://schemas.openxmlformats.org/officeDocument/2006/relationships/hyperlink" Target="https://www.ucm.es/file/info-adic-procesos-electorales" TargetMode="External"/><Relationship Id="rId7" Type="http://schemas.openxmlformats.org/officeDocument/2006/relationships/hyperlink" Target="https://www.ucm.es/file/info-adic-procesos-electorales" TargetMode="External"/><Relationship Id="rId8" Type="http://schemas.openxmlformats.org/officeDocument/2006/relationships/hyperlink" Target="https://www.ucm.es/file/info-adic-procesos-elector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